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AC" w:rsidRPr="00CB1152" w:rsidRDefault="00294CAC" w:rsidP="00CB1152">
      <w:pPr>
        <w:rPr>
          <w:rFonts w:asciiTheme="majorBidi" w:hAnsiTheme="majorBidi" w:cstheme="majorBidi"/>
          <w:b/>
          <w:bCs/>
          <w:sz w:val="28"/>
          <w:szCs w:val="28"/>
        </w:rPr>
      </w:pPr>
      <w:r w:rsidRPr="00CB1152">
        <w:rPr>
          <w:rFonts w:asciiTheme="majorBidi" w:hAnsiTheme="majorBidi" w:cstheme="majorBidi"/>
          <w:b/>
          <w:bCs/>
          <w:sz w:val="28"/>
          <w:szCs w:val="28"/>
          <w:rtl/>
        </w:rPr>
        <w:t>من أكل أو شرب ناسيا في رمضان</w:t>
      </w:r>
    </w:p>
    <w:p w:rsidR="00294CAC" w:rsidRPr="00CB1152" w:rsidRDefault="00294CAC" w:rsidP="00CB1152">
      <w:pPr>
        <w:rPr>
          <w:rFonts w:asciiTheme="majorBidi" w:hAnsiTheme="majorBidi" w:cstheme="majorBidi"/>
          <w:sz w:val="28"/>
          <w:szCs w:val="28"/>
        </w:rPr>
      </w:pPr>
      <w:r w:rsidRPr="00CB1152">
        <w:rPr>
          <w:rFonts w:asciiTheme="majorBidi" w:hAnsiTheme="majorBidi" w:cstheme="majorBidi"/>
          <w:sz w:val="28"/>
          <w:szCs w:val="28"/>
          <w:rtl/>
        </w:rPr>
        <w:t>عَنْ أَبِي هُرَيْرَةَ رَضِيَ اللَّهُ عَنْهُ قَالَ قَالَ رَسُولُ اللَّهِ صَلَّى اللَّهُ عَلَيْهِ وَسَلَّمَ</w:t>
      </w:r>
      <w:r w:rsidR="00CB1152">
        <w:rPr>
          <w:rFonts w:asciiTheme="majorBidi" w:hAnsiTheme="majorBidi" w:cstheme="majorBidi" w:hint="cs"/>
          <w:sz w:val="28"/>
          <w:szCs w:val="28"/>
          <w:rtl/>
        </w:rPr>
        <w:t>: "</w:t>
      </w:r>
      <w:r w:rsidRPr="00CB1152">
        <w:rPr>
          <w:rFonts w:asciiTheme="majorBidi" w:hAnsiTheme="majorBidi" w:cstheme="majorBidi"/>
          <w:sz w:val="28"/>
          <w:szCs w:val="28"/>
          <w:rtl/>
        </w:rPr>
        <w:t>مَنْ نَسِيَ وَهُوَ صَائِمٌ فَأَكَلَ أَوْ شَرِبَ فَلْيُتِمَّ صَوْمَهُ فَإِنَّمَا أَطْعَمَهُ اللَّهُ وَسَقَاهُ</w:t>
      </w:r>
      <w:r w:rsidR="00CB1152">
        <w:rPr>
          <w:rFonts w:asciiTheme="majorBidi" w:hAnsiTheme="majorBidi" w:cstheme="majorBidi" w:hint="cs"/>
          <w:sz w:val="28"/>
          <w:szCs w:val="28"/>
          <w:rtl/>
        </w:rPr>
        <w:t>"</w:t>
      </w:r>
      <w:r w:rsidRPr="00CB1152">
        <w:rPr>
          <w:rFonts w:asciiTheme="majorBidi" w:hAnsiTheme="majorBidi" w:cstheme="majorBidi"/>
          <w:sz w:val="28"/>
          <w:szCs w:val="28"/>
        </w:rPr>
        <w:t> </w:t>
      </w:r>
      <w:r w:rsidRPr="00CB1152">
        <w:rPr>
          <w:rFonts w:asciiTheme="majorBidi" w:hAnsiTheme="majorBidi" w:cstheme="majorBidi"/>
          <w:sz w:val="28"/>
          <w:szCs w:val="28"/>
          <w:rtl/>
        </w:rPr>
        <w:t>رواه البخاري</w:t>
      </w:r>
      <w:r w:rsidR="00CB1152">
        <w:rPr>
          <w:rFonts w:asciiTheme="majorBidi" w:hAnsiTheme="majorBidi" w:cstheme="majorBidi" w:hint="cs"/>
          <w:sz w:val="28"/>
          <w:szCs w:val="28"/>
          <w:rtl/>
        </w:rPr>
        <w:t xml:space="preserve"> </w:t>
      </w:r>
      <w:r w:rsidRPr="00CB1152">
        <w:rPr>
          <w:rFonts w:asciiTheme="majorBidi" w:hAnsiTheme="majorBidi" w:cstheme="majorBidi"/>
          <w:sz w:val="28"/>
          <w:szCs w:val="28"/>
          <w:rtl/>
        </w:rPr>
        <w:t>(1933)، ومسلم (1155</w:t>
      </w:r>
      <w:r w:rsidR="00CB1152">
        <w:rPr>
          <w:rFonts w:asciiTheme="majorBidi" w:hAnsiTheme="majorBidi" w:cstheme="majorBidi" w:hint="cs"/>
          <w:sz w:val="28"/>
          <w:szCs w:val="28"/>
          <w:rtl/>
        </w:rPr>
        <w:t>).</w:t>
      </w:r>
    </w:p>
    <w:p w:rsidR="00294CAC" w:rsidRPr="00CB1152" w:rsidRDefault="00294CAC" w:rsidP="00CB1152">
      <w:pPr>
        <w:rPr>
          <w:rFonts w:asciiTheme="majorBidi" w:hAnsiTheme="majorBidi" w:cstheme="majorBidi"/>
          <w:sz w:val="28"/>
          <w:szCs w:val="28"/>
        </w:rPr>
      </w:pPr>
      <w:r w:rsidRPr="00CB1152">
        <w:rPr>
          <w:rFonts w:asciiTheme="majorBidi" w:hAnsiTheme="majorBidi" w:cstheme="majorBidi"/>
          <w:sz w:val="28"/>
          <w:szCs w:val="28"/>
          <w:rtl/>
        </w:rPr>
        <w:t>هذا الحديث دليل على أن</w:t>
      </w:r>
      <w:r w:rsidRPr="00CB1152">
        <w:rPr>
          <w:rFonts w:asciiTheme="majorBidi" w:hAnsiTheme="majorBidi" w:cstheme="majorBidi"/>
          <w:sz w:val="28"/>
          <w:szCs w:val="28"/>
        </w:rPr>
        <w:t> </w:t>
      </w:r>
      <w:hyperlink r:id="rId5" w:tgtFrame="_blank" w:history="1">
        <w:r w:rsidRPr="00CB1152">
          <w:rPr>
            <w:rFonts w:asciiTheme="majorBidi" w:hAnsiTheme="majorBidi" w:cstheme="majorBidi"/>
            <w:sz w:val="28"/>
            <w:szCs w:val="28"/>
            <w:rtl/>
          </w:rPr>
          <w:t>من أكل أو شرب ناسياً</w:t>
        </w:r>
      </w:hyperlink>
      <w:r w:rsidRPr="00CB1152">
        <w:rPr>
          <w:rFonts w:asciiTheme="majorBidi" w:hAnsiTheme="majorBidi" w:cstheme="majorBidi"/>
          <w:sz w:val="28"/>
          <w:szCs w:val="28"/>
        </w:rPr>
        <w:t> </w:t>
      </w:r>
      <w:r w:rsidRPr="00CB1152">
        <w:rPr>
          <w:rFonts w:asciiTheme="majorBidi" w:hAnsiTheme="majorBidi" w:cstheme="majorBidi"/>
          <w:sz w:val="28"/>
          <w:szCs w:val="28"/>
          <w:rtl/>
        </w:rPr>
        <w:t>فصومه صحيح لا نقص فيه، ولا إثم عليه؛ إذ لا قصد له في ذلك ولا إرادة، بل هو رزق ساقه الله إليه، ولهذا أضاف إطعامه وسقيه إلى الله تعالى. وما يكون مضافاً إلى الله تعالى لا يؤاخذ عليه العبد؛ لأنه إنما يُنهى عن فعله، والأفعال التي ليست اختيارية لا تدخل تحت التكليف، ولا فرق بين الأكل والشرب القليل والكثير لعموم الحديث</w:t>
      </w:r>
      <w:r w:rsidRPr="00CB1152">
        <w:rPr>
          <w:rFonts w:asciiTheme="majorBidi" w:hAnsiTheme="majorBidi" w:cstheme="majorBidi"/>
          <w:sz w:val="28"/>
          <w:szCs w:val="28"/>
        </w:rPr>
        <w:t>.</w:t>
      </w:r>
    </w:p>
    <w:p w:rsidR="00294CAC" w:rsidRPr="00CB1152" w:rsidRDefault="00294CAC" w:rsidP="00CB1152">
      <w:pPr>
        <w:rPr>
          <w:rFonts w:asciiTheme="majorBidi" w:hAnsiTheme="majorBidi" w:cstheme="majorBidi"/>
          <w:sz w:val="28"/>
          <w:szCs w:val="28"/>
        </w:rPr>
      </w:pPr>
      <w:r w:rsidRPr="00CB1152">
        <w:rPr>
          <w:rFonts w:asciiTheme="majorBidi" w:hAnsiTheme="majorBidi" w:cstheme="majorBidi"/>
          <w:sz w:val="28"/>
          <w:szCs w:val="28"/>
          <w:rtl/>
        </w:rPr>
        <w:t>وليس عليه قضاء لأنه أُمر بالإتمام وسما الذي يُتَمَ صوماً، فدل على أنه صائم حقيقة. وصحة صوم</w:t>
      </w:r>
      <w:r w:rsidRPr="00CB1152">
        <w:rPr>
          <w:rFonts w:asciiTheme="majorBidi" w:hAnsiTheme="majorBidi" w:cstheme="majorBidi"/>
          <w:sz w:val="28"/>
          <w:szCs w:val="28"/>
        </w:rPr>
        <w:t> </w:t>
      </w:r>
      <w:hyperlink r:id="rId6" w:history="1">
        <w:r w:rsidRPr="00CB1152">
          <w:rPr>
            <w:rFonts w:asciiTheme="majorBidi" w:hAnsiTheme="majorBidi" w:cstheme="majorBidi"/>
            <w:sz w:val="28"/>
            <w:szCs w:val="28"/>
            <w:rtl/>
          </w:rPr>
          <w:t>من أكل أو شرب ناسياً</w:t>
        </w:r>
        <w:r w:rsidRPr="00CB1152">
          <w:rPr>
            <w:rFonts w:asciiTheme="majorBidi" w:hAnsiTheme="majorBidi" w:cstheme="majorBidi"/>
            <w:sz w:val="28"/>
            <w:szCs w:val="28"/>
          </w:rPr>
          <w:t> </w:t>
        </w:r>
      </w:hyperlink>
      <w:r w:rsidRPr="00CB1152">
        <w:rPr>
          <w:rFonts w:asciiTheme="majorBidi" w:hAnsiTheme="majorBidi" w:cstheme="majorBidi"/>
          <w:sz w:val="28"/>
          <w:szCs w:val="28"/>
          <w:rtl/>
        </w:rPr>
        <w:t>وكونه لا قضاء عليه أمر مجمع عليه، لولا خلاف الإمام مالك وابن أبي ليلى</w:t>
      </w:r>
      <w:r w:rsidRPr="00CB1152">
        <w:rPr>
          <w:rFonts w:asciiTheme="majorBidi" w:hAnsiTheme="majorBidi" w:cstheme="majorBidi"/>
          <w:sz w:val="28"/>
          <w:szCs w:val="28"/>
        </w:rPr>
        <w:t>.</w:t>
      </w:r>
    </w:p>
    <w:p w:rsidR="00294CAC" w:rsidRPr="00CB1152" w:rsidRDefault="00294CAC" w:rsidP="00CB1152">
      <w:pPr>
        <w:rPr>
          <w:rFonts w:asciiTheme="majorBidi" w:hAnsiTheme="majorBidi" w:cstheme="majorBidi" w:hint="cs"/>
          <w:sz w:val="28"/>
          <w:szCs w:val="28"/>
          <w:rtl/>
          <w:lang w:bidi="ar-EG"/>
        </w:rPr>
      </w:pPr>
      <w:r w:rsidRPr="00CB1152">
        <w:rPr>
          <w:rFonts w:asciiTheme="majorBidi" w:hAnsiTheme="majorBidi" w:cstheme="majorBidi"/>
          <w:sz w:val="28"/>
          <w:szCs w:val="28"/>
          <w:rtl/>
        </w:rPr>
        <w:t>ويقاس على الأكل والشرب بقية المفطرات؛ لحديث أبي سلمة بن عبدالرحمن عن أبي هريرة رضي الله عنه أن النبي ﷺ قال</w:t>
      </w:r>
      <w:r w:rsidR="00CB1152">
        <w:rPr>
          <w:rFonts w:asciiTheme="majorBidi" w:hAnsiTheme="majorBidi" w:cstheme="majorBidi" w:hint="cs"/>
          <w:sz w:val="28"/>
          <w:szCs w:val="28"/>
          <w:rtl/>
        </w:rPr>
        <w:t>: "</w:t>
      </w:r>
      <w:r w:rsidRPr="00CB1152">
        <w:rPr>
          <w:rFonts w:asciiTheme="majorBidi" w:hAnsiTheme="majorBidi" w:cstheme="majorBidi"/>
          <w:sz w:val="28"/>
          <w:szCs w:val="28"/>
          <w:rtl/>
        </w:rPr>
        <w:t>من أفطر في شهر رمضان ناسياً فلا قضاء عليه ولا كفارة</w:t>
      </w:r>
      <w:r w:rsidR="00CB1152">
        <w:rPr>
          <w:rFonts w:asciiTheme="majorBidi" w:hAnsiTheme="majorBidi" w:cstheme="majorBidi" w:hint="cs"/>
          <w:sz w:val="28"/>
          <w:szCs w:val="28"/>
          <w:rtl/>
        </w:rPr>
        <w:t>"</w:t>
      </w:r>
      <w:r w:rsidRPr="00CB1152">
        <w:rPr>
          <w:rFonts w:asciiTheme="majorBidi" w:hAnsiTheme="majorBidi" w:cstheme="majorBidi"/>
          <w:sz w:val="28"/>
          <w:szCs w:val="28"/>
        </w:rPr>
        <w:t> </w:t>
      </w:r>
      <w:r w:rsidRPr="00CB1152">
        <w:rPr>
          <w:rFonts w:asciiTheme="majorBidi" w:hAnsiTheme="majorBidi" w:cstheme="majorBidi"/>
          <w:sz w:val="28"/>
          <w:szCs w:val="28"/>
          <w:rtl/>
        </w:rPr>
        <w:t>أخرجه ابن حبان (8/288)، والحاكم (1/430) وحسنه الألباني في "صحيح الجامع"(6070</w:t>
      </w:r>
      <w:r w:rsidR="00CB1152">
        <w:rPr>
          <w:rFonts w:asciiTheme="majorBidi" w:hAnsiTheme="majorBidi" w:cstheme="majorBidi"/>
          <w:sz w:val="28"/>
          <w:szCs w:val="28"/>
        </w:rPr>
        <w:t>(</w:t>
      </w:r>
      <w:r w:rsidR="00CB1152">
        <w:rPr>
          <w:rFonts w:asciiTheme="majorBidi" w:hAnsiTheme="majorBidi" w:cstheme="majorBidi" w:hint="cs"/>
          <w:sz w:val="28"/>
          <w:szCs w:val="28"/>
          <w:rtl/>
          <w:lang w:bidi="ar-EG"/>
        </w:rPr>
        <w:t>.</w:t>
      </w:r>
    </w:p>
    <w:p w:rsidR="00566865" w:rsidRPr="00CB1152" w:rsidRDefault="00566865" w:rsidP="00CB1152">
      <w:pPr>
        <w:rPr>
          <w:rFonts w:asciiTheme="majorBidi" w:hAnsiTheme="majorBidi" w:cstheme="majorBidi"/>
          <w:sz w:val="28"/>
          <w:szCs w:val="28"/>
        </w:rPr>
      </w:pPr>
      <w:bookmarkStart w:id="0" w:name="_GoBack"/>
      <w:bookmarkEnd w:id="0"/>
    </w:p>
    <w:sectPr w:rsidR="00566865" w:rsidRPr="00CB1152" w:rsidSect="009F5C7E">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CBB"/>
    <w:rsid w:val="001E3981"/>
    <w:rsid w:val="00294CAC"/>
    <w:rsid w:val="00566865"/>
    <w:rsid w:val="009F5C7E"/>
    <w:rsid w:val="00CB1152"/>
    <w:rsid w:val="00F40C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294CA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CA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94CA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ith">
    <w:name w:val="hadith"/>
    <w:basedOn w:val="DefaultParagraphFont"/>
    <w:rsid w:val="00294CAC"/>
  </w:style>
  <w:style w:type="character" w:styleId="Hyperlink">
    <w:name w:val="Hyperlink"/>
    <w:basedOn w:val="DefaultParagraphFont"/>
    <w:uiPriority w:val="99"/>
    <w:unhideWhenUsed/>
    <w:rsid w:val="00294CAC"/>
    <w:rPr>
      <w:color w:val="0000FF"/>
      <w:u w:val="single"/>
    </w:rPr>
  </w:style>
  <w:style w:type="character" w:customStyle="1" w:styleId="aaya">
    <w:name w:val="aaya"/>
    <w:basedOn w:val="DefaultParagraphFont"/>
    <w:rsid w:val="00294C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294CA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CA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94CA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ith">
    <w:name w:val="hadith"/>
    <w:basedOn w:val="DefaultParagraphFont"/>
    <w:rsid w:val="00294CAC"/>
  </w:style>
  <w:style w:type="character" w:styleId="Hyperlink">
    <w:name w:val="Hyperlink"/>
    <w:basedOn w:val="DefaultParagraphFont"/>
    <w:uiPriority w:val="99"/>
    <w:unhideWhenUsed/>
    <w:rsid w:val="00294CAC"/>
    <w:rPr>
      <w:color w:val="0000FF"/>
      <w:u w:val="single"/>
    </w:rPr>
  </w:style>
  <w:style w:type="character" w:customStyle="1" w:styleId="aaya">
    <w:name w:val="aaya"/>
    <w:basedOn w:val="DefaultParagraphFont"/>
    <w:rsid w:val="00294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64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islamqa.info/ar/answers/12589" TargetMode="External"/><Relationship Id="rId5" Type="http://schemas.openxmlformats.org/officeDocument/2006/relationships/hyperlink" Target="https://islamqa.info/ar/answers/2283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176</Words>
  <Characters>1009</Characters>
  <Application>Microsoft Office Word</Application>
  <DocSecurity>0</DocSecurity>
  <Lines>8</Lines>
  <Paragraphs>2</Paragraphs>
  <ScaleCrop>false</ScaleCrop>
  <Company>Microsoft</Company>
  <LinksUpToDate>false</LinksUpToDate>
  <CharactersWithSpaces>1183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dc:creator>
  <cp:keywords/>
  <dc:description/>
  <cp:lastModifiedBy>STW</cp:lastModifiedBy>
  <cp:revision>3</cp:revision>
  <dcterms:created xsi:type="dcterms:W3CDTF">2021-11-11T20:21:00Z</dcterms:created>
  <dcterms:modified xsi:type="dcterms:W3CDTF">2022-01-28T18:52:00Z</dcterms:modified>
</cp:coreProperties>
</file>