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94A3CF" w14:textId="77777777" w:rsidR="00E517D1" w:rsidRDefault="00E517D1" w:rsidP="00E517D1">
      <w:pPr>
        <w:pStyle w:val="Heading2"/>
        <w:shd w:val="clear" w:color="auto" w:fill="FFFFFF"/>
        <w:bidi/>
        <w:spacing w:before="0" w:beforeAutospacing="0" w:after="150" w:afterAutospacing="0"/>
        <w:rPr>
          <w:color w:val="012D6B"/>
          <w:sz w:val="27"/>
          <w:szCs w:val="27"/>
        </w:rPr>
      </w:pPr>
      <w:r>
        <w:rPr>
          <w:color w:val="012D6B"/>
          <w:sz w:val="27"/>
          <w:szCs w:val="27"/>
          <w:rtl/>
        </w:rPr>
        <w:t>قو</w:t>
      </w:r>
      <w:bookmarkStart w:id="0" w:name="_GoBack"/>
      <w:bookmarkEnd w:id="0"/>
      <w:r>
        <w:rPr>
          <w:color w:val="012D6B"/>
          <w:sz w:val="27"/>
          <w:szCs w:val="27"/>
          <w:rtl/>
        </w:rPr>
        <w:t>انين الرواية في عهد الصحابة</w:t>
      </w:r>
    </w:p>
    <w:p w14:paraId="2CDB3753" w14:textId="77777777" w:rsidR="00E517D1" w:rsidRDefault="00E517D1" w:rsidP="00E517D1">
      <w:pPr>
        <w:bidi/>
        <w:spacing w:before="100" w:beforeAutospacing="1" w:after="100" w:afterAutospacing="1" w:line="240" w:lineRule="auto"/>
        <w:jc w:val="both"/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</w:pPr>
    </w:p>
    <w:p w14:paraId="44A8B6D9" w14:textId="0DBD2904" w:rsidR="00E517D1" w:rsidRPr="00E517D1" w:rsidRDefault="00E517D1" w:rsidP="00E517D1">
      <w:pPr>
        <w:bidi/>
        <w:spacing w:before="100" w:beforeAutospacing="1" w:after="100" w:afterAutospacing="1" w:line="240" w:lineRule="auto"/>
        <w:jc w:val="both"/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</w:pP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قام الصحابة رضي الله عنهم بتبليغ الحديث عن رسول الله صلى الله عليه وسلم ، وبذلوا غاية ما في وسعهم من أجل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 صون الحديث عن التحريف والتغيير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وقد كان في عوامل الحفظ الذاتية التي اشتمل عليها هذا الدين خير معين لهم ولمن بعدهم من أئمة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 العلم للمحافظة على تراث النبوة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فقد وضعت توجيهات الشريعة الركن ا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لأساسي لأصول النقل، والتثبت في الأخبار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ومن ذلك قوله تعالى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>: "</w:t>
      </w:r>
      <w:r w:rsidRPr="00E517D1">
        <w:rPr>
          <w:rFonts w:ascii="Lotus Linotype" w:eastAsia="Times New Roman" w:hAnsi="Lotus Linotype" w:cs="Times New Roman"/>
          <w:color w:val="0000FF"/>
          <w:sz w:val="32"/>
          <w:szCs w:val="32"/>
          <w:rtl/>
          <w:lang w:eastAsia="ja-JP"/>
        </w:rPr>
        <w:t>إنما يفتري الكذب الذين لا يؤمنون بآيات الله وأولئك هم الكاذبون</w:t>
      </w:r>
      <w:r>
        <w:rPr>
          <w:rFonts w:ascii="Lotus Linotype" w:eastAsia="Times New Roman" w:hAnsi="Lotus Linotype" w:cs="Times New Roman" w:hint="cs"/>
          <w:color w:val="0000FF"/>
          <w:sz w:val="32"/>
          <w:szCs w:val="32"/>
          <w:rtl/>
          <w:lang w:eastAsia="ja-JP"/>
        </w:rPr>
        <w:t xml:space="preserve">" 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(النحل: 105)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وقوله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>: "</w:t>
      </w:r>
      <w:r w:rsidRPr="00E517D1">
        <w:rPr>
          <w:rFonts w:ascii="Lotus Linotype" w:eastAsia="Times New Roman" w:hAnsi="Lotus Linotype" w:cs="Times New Roman"/>
          <w:color w:val="0000FF"/>
          <w:sz w:val="32"/>
          <w:szCs w:val="32"/>
          <w:rtl/>
          <w:lang w:eastAsia="ja-JP"/>
        </w:rPr>
        <w:t>يا أيها الذين آمنوا إن جاءكم فاسق بنبأ فتبينوا</w:t>
      </w:r>
      <w:r>
        <w:rPr>
          <w:rFonts w:ascii="Lotus Linotype" w:eastAsia="Times New Roman" w:hAnsi="Lotus Linotype" w:cs="Times New Roman" w:hint="cs"/>
          <w:color w:val="0000FF"/>
          <w:sz w:val="32"/>
          <w:szCs w:val="32"/>
          <w:rtl/>
          <w:lang w:eastAsia="ja-JP"/>
        </w:rPr>
        <w:t xml:space="preserve">" 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(الحجرات: 6)، وقوله صلى الله عليه وسلم في الحديث المتواتر عنه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>: "</w:t>
      </w:r>
      <w:r w:rsidRPr="00E517D1">
        <w:rPr>
          <w:rFonts w:ascii="Lotus Linotype" w:eastAsia="Times New Roman" w:hAnsi="Lotus Linotype" w:cs="Times New Roman"/>
          <w:color w:val="008000"/>
          <w:sz w:val="32"/>
          <w:szCs w:val="32"/>
          <w:rtl/>
          <w:lang w:eastAsia="ja-JP"/>
        </w:rPr>
        <w:t>مَنْ كذب علي متعمدًا فليتبوأ مقعده من النار</w:t>
      </w:r>
      <w:r>
        <w:rPr>
          <w:rFonts w:ascii="Lotus Linotype" w:eastAsia="Times New Roman" w:hAnsi="Lotus Linotype" w:cs="Times New Roman" w:hint="cs"/>
          <w:color w:val="008000"/>
          <w:sz w:val="32"/>
          <w:szCs w:val="32"/>
          <w:rtl/>
          <w:lang w:eastAsia="ja-JP"/>
        </w:rPr>
        <w:t>"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بل إن النبي صلى الله عليه وسلم حمّ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ل ناقل الكذب إثم الكاذب المفتري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وذلك في الحديث الصحيح المستفيض المشتهر عنه صلى الله عليه وسلم أنه قال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>: "</w:t>
      </w:r>
      <w:r w:rsidRPr="00E517D1">
        <w:rPr>
          <w:rFonts w:ascii="Lotus Linotype" w:eastAsia="Times New Roman" w:hAnsi="Lotus Linotype" w:cs="Times New Roman"/>
          <w:color w:val="008000"/>
          <w:sz w:val="32"/>
          <w:szCs w:val="32"/>
          <w:rtl/>
          <w:lang w:eastAsia="ja-JP"/>
        </w:rPr>
        <w:t>من حدَّث عني بحديث يُرى أنه كذب فهو أحد الكذابين</w:t>
      </w:r>
      <w:r>
        <w:rPr>
          <w:rFonts w:ascii="Lotus Linotype" w:eastAsia="Times New Roman" w:hAnsi="Lotus Linotype" w:cs="Times New Roman" w:hint="cs"/>
          <w:color w:val="008000"/>
          <w:sz w:val="32"/>
          <w:szCs w:val="32"/>
          <w:rtl/>
          <w:lang w:eastAsia="ja-JP"/>
        </w:rPr>
        <w:t>" (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أخرجه </w:t>
      </w:r>
      <w:r w:rsidRPr="00E517D1">
        <w:rPr>
          <w:rFonts w:ascii="Lotus Linotype" w:eastAsia="Times New Roman" w:hAnsi="Lotus Linotype" w:cs="Times New Roman"/>
          <w:color w:val="800000"/>
          <w:sz w:val="32"/>
          <w:szCs w:val="32"/>
          <w:rtl/>
          <w:lang w:eastAsia="ja-JP"/>
        </w:rPr>
        <w:t>مسلم</w:t>
      </w:r>
      <w:r>
        <w:rPr>
          <w:rFonts w:ascii="Lotus Linotype" w:eastAsia="Times New Roman" w:hAnsi="Lotus Linotype" w:cs="Times New Roman" w:hint="cs"/>
          <w:color w:val="800000"/>
          <w:sz w:val="32"/>
          <w:szCs w:val="32"/>
          <w:rtl/>
          <w:lang w:eastAsia="ja-JP"/>
        </w:rPr>
        <w:t>)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  <w:t>.</w:t>
      </w:r>
    </w:p>
    <w:p w14:paraId="177B7182" w14:textId="44B26035" w:rsidR="00E517D1" w:rsidRPr="00E517D1" w:rsidRDefault="00E517D1" w:rsidP="00E517D1">
      <w:pPr>
        <w:bidi/>
        <w:spacing w:before="100" w:beforeAutospacing="1" w:after="100" w:afterAutospacing="1" w:line="240" w:lineRule="auto"/>
        <w:jc w:val="both"/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</w:pP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ونتج عن هذه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 التوجيهات أصول وقوانين الرواية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التي تكفل حفظ الح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ديث وصيانته من التحريف والتبديل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و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كان الناس آنذاك على أصل العدالة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فلا حاجة إلى الجر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ح والتعديل، لأن العصر هو عصر الصحابة، وجميعهم عدول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، ولم يكن الأمر يحتاج 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لأكثر من التحرز عن الوهم والخطأ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فاتبع الصحابة من قوانين ا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لرواية ما يحتاجون إليه في عصرهم، للتثبت من صحة النقل، والتحرز من الوهم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وما زالت هذه القوانين تتفرع لتلبية المطالب المس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تجدة عصرًا بعد عصر، حتى بلغت ذروتها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ومن أهم قوانين الرواية في عهد الصحابة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  <w:t xml:space="preserve"> :</w:t>
      </w:r>
    </w:p>
    <w:p w14:paraId="75BE576C" w14:textId="27188153" w:rsidR="00E517D1" w:rsidRPr="00E517D1" w:rsidRDefault="00E517D1" w:rsidP="00E517D1">
      <w:pPr>
        <w:bidi/>
        <w:spacing w:before="100" w:beforeAutospacing="1" w:after="100" w:afterAutospacing="1" w:line="240" w:lineRule="auto"/>
        <w:jc w:val="both"/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</w:pPr>
      <w:r w:rsidRPr="00E517D1">
        <w:rPr>
          <w:rFonts w:ascii="Lotus Linotype" w:eastAsia="Times New Roman" w:hAnsi="Lotus Linotype" w:cs="Times New Roman"/>
          <w:b/>
          <w:bCs/>
          <w:color w:val="0000FF"/>
          <w:sz w:val="36"/>
          <w:szCs w:val="36"/>
          <w:rtl/>
          <w:lang w:eastAsia="ja-JP"/>
        </w:rPr>
        <w:t>أولاً</w:t>
      </w:r>
      <w:r w:rsidRPr="00E517D1">
        <w:rPr>
          <w:rFonts w:ascii="Lotus Linotype" w:eastAsia="Times New Roman" w:hAnsi="Lotus Linotype" w:cs="Times New Roman"/>
          <w:b/>
          <w:bCs/>
          <w:color w:val="0000FF"/>
          <w:sz w:val="36"/>
          <w:szCs w:val="36"/>
          <w:lang w:eastAsia="ja-JP"/>
        </w:rPr>
        <w:t xml:space="preserve"> :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 تقليل الرواية 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عن رسول الله صلى الله عليه وسلم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خشية أن تزل أقدام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 المكثرين بسبب الخطأ أو النسيان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فيقعوا في شبهة الكذب على رسول الله صلى الله عليه وسلم من حيث لا يشعرون، فضلاً عن قصدهم أن يتفرغ الناس لح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فظ القرآن وألا ينشغلوا عنه بشيء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فكان </w:t>
      </w:r>
      <w:r w:rsidRPr="00E517D1">
        <w:rPr>
          <w:rFonts w:ascii="Lotus Linotype" w:eastAsia="Times New Roman" w:hAnsi="Lotus Linotype" w:cs="Times New Roman"/>
          <w:color w:val="800000"/>
          <w:sz w:val="32"/>
          <w:szCs w:val="32"/>
          <w:rtl/>
          <w:lang w:eastAsia="ja-JP"/>
        </w:rPr>
        <w:t>أبو بكر 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و</w:t>
      </w:r>
      <w:r w:rsidRPr="00E517D1">
        <w:rPr>
          <w:rFonts w:ascii="Lotus Linotype" w:eastAsia="Times New Roman" w:hAnsi="Lotus Linotype" w:cs="Times New Roman"/>
          <w:color w:val="800000"/>
          <w:sz w:val="32"/>
          <w:szCs w:val="32"/>
          <w:rtl/>
          <w:lang w:eastAsia="ja-JP"/>
        </w:rPr>
        <w:t>عمر 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رضي الله عنهما يشددان في ذلك، وسلك الصحابة بعدهم هذا السبيل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حتى اشتهر واستفاض عنهم مرفوعًا وموقوفًا</w:t>
      </w:r>
      <w:r>
        <w:rPr>
          <w:rFonts w:ascii="Lotus Linotype" w:eastAsia="Times New Roman" w:hAnsi="Lotus Linotype" w:cs="Times New Roman" w:hint="cs"/>
          <w:color w:val="008000"/>
          <w:sz w:val="32"/>
          <w:szCs w:val="32"/>
          <w:rtl/>
          <w:lang w:eastAsia="ja-JP"/>
        </w:rPr>
        <w:t>: "</w:t>
      </w:r>
      <w:r w:rsidRPr="00E517D1">
        <w:rPr>
          <w:rFonts w:ascii="Lotus Linotype" w:eastAsia="Times New Roman" w:hAnsi="Lotus Linotype" w:cs="Times New Roman"/>
          <w:color w:val="008000"/>
          <w:sz w:val="32"/>
          <w:szCs w:val="32"/>
          <w:rtl/>
          <w:lang w:eastAsia="ja-JP"/>
        </w:rPr>
        <w:t>كفى بالمرء كذبًا أن يحدث بكل ما سمع</w:t>
      </w:r>
      <w:r>
        <w:rPr>
          <w:rFonts w:ascii="Lotus Linotype" w:eastAsia="Times New Roman" w:hAnsi="Lotus Linotype" w:cs="Times New Roman" w:hint="cs"/>
          <w:color w:val="008000"/>
          <w:sz w:val="32"/>
          <w:szCs w:val="32"/>
          <w:rtl/>
          <w:lang w:eastAsia="ja-JP"/>
        </w:rPr>
        <w:t>" (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أخرجه </w:t>
      </w:r>
      <w:r w:rsidRPr="00E517D1">
        <w:rPr>
          <w:rFonts w:ascii="Lotus Linotype" w:eastAsia="Times New Roman" w:hAnsi="Lotus Linotype" w:cs="Times New Roman"/>
          <w:color w:val="800000"/>
          <w:sz w:val="32"/>
          <w:szCs w:val="32"/>
          <w:rtl/>
          <w:lang w:eastAsia="ja-JP"/>
        </w:rPr>
        <w:t>مسلم</w:t>
      </w:r>
      <w:r>
        <w:rPr>
          <w:rFonts w:ascii="Lotus Linotype" w:eastAsia="Times New Roman" w:hAnsi="Lotus Linotype" w:cs="Times New Roman" w:hint="cs"/>
          <w:color w:val="800000"/>
          <w:sz w:val="32"/>
          <w:szCs w:val="32"/>
          <w:rtl/>
          <w:lang w:eastAsia="ja-JP"/>
        </w:rPr>
        <w:t>)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 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  <w:t>.</w:t>
      </w:r>
    </w:p>
    <w:p w14:paraId="222CCA37" w14:textId="2D681A13" w:rsidR="00E517D1" w:rsidRPr="00E517D1" w:rsidRDefault="00E517D1" w:rsidP="00E517D1">
      <w:pPr>
        <w:bidi/>
        <w:spacing w:before="100" w:beforeAutospacing="1" w:after="100" w:afterAutospacing="1" w:line="240" w:lineRule="auto"/>
        <w:jc w:val="both"/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</w:pPr>
      <w:r w:rsidRPr="00E517D1">
        <w:rPr>
          <w:rFonts w:ascii="Lotus Linotype" w:eastAsia="Times New Roman" w:hAnsi="Lotus Linotype" w:cs="Times New Roman"/>
          <w:b/>
          <w:bCs/>
          <w:color w:val="0000FF"/>
          <w:sz w:val="36"/>
          <w:szCs w:val="36"/>
          <w:rtl/>
          <w:lang w:eastAsia="ja-JP"/>
        </w:rPr>
        <w:t>ثانيًا</w:t>
      </w:r>
      <w:r w:rsidRPr="00E517D1">
        <w:rPr>
          <w:rFonts w:ascii="Lotus Linotype" w:eastAsia="Times New Roman" w:hAnsi="Lotus Linotype" w:cs="Times New Roman"/>
          <w:b/>
          <w:bCs/>
          <w:color w:val="0000FF"/>
          <w:sz w:val="36"/>
          <w:szCs w:val="36"/>
          <w:lang w:eastAsia="ja-JP"/>
        </w:rPr>
        <w:t>: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 التثبت ف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ي الرواية عند أخذها وعند أدائها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قال الإمام الذهبي في ترجمة أبي بكر الصديق 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رضي الله عنه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: </w:t>
      </w:r>
      <w:r w:rsidRPr="00E517D1">
        <w:rPr>
          <w:rFonts w:ascii="Lotus Linotype" w:eastAsia="Times New Roman" w:hAnsi="Lotus Linotype" w:cs="Times New Roman" w:hint="cs"/>
          <w:color w:val="FF0000"/>
          <w:sz w:val="32"/>
          <w:szCs w:val="32"/>
          <w:rtl/>
          <w:lang w:eastAsia="ja-JP"/>
        </w:rPr>
        <w:t>(</w:t>
      </w:r>
      <w:r w:rsidRPr="00E517D1">
        <w:rPr>
          <w:rFonts w:ascii="Lotus Linotype" w:eastAsia="Times New Roman" w:hAnsi="Lotus Linotype" w:cs="Times New Roman"/>
          <w:color w:val="FF0000"/>
          <w:sz w:val="32"/>
          <w:szCs w:val="32"/>
          <w:rtl/>
          <w:lang w:eastAsia="ja-JP"/>
        </w:rPr>
        <w:t>وكان أول من احتاط في قبول الأخبار، فروى ابن شهاب عن قبيصة بن ذؤيب أن الجدة جاءت إلى أبي بكر تلتمس أن توَرَّث، فقال: "ما أجد لكِ في كتاب الله شيئًا، وما علمت أن رسول الله صلى الله عليه وسلم ذكر لك شيئًا، ثم سأل الناس، فقام المغيرة فقال: حضرتُ رسولَ الله صلى الله عليه وسلم يعطيها السدس، فقال له: هل معك أحد؟ فشهد محمد بن مسلمة بمثل ذلك فأنفذه لها أبو بكر رضي الله عنه</w:t>
      </w:r>
      <w:r w:rsidRPr="00E517D1">
        <w:rPr>
          <w:rFonts w:ascii="Lotus Linotype" w:eastAsia="Times New Roman" w:hAnsi="Lotus Linotype" w:cs="Times New Roman" w:hint="cs"/>
          <w:color w:val="FF0000"/>
          <w:sz w:val="32"/>
          <w:szCs w:val="32"/>
          <w:rtl/>
          <w:lang w:eastAsia="ja-JP"/>
        </w:rPr>
        <w:t>)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  <w:t>.</w:t>
      </w:r>
    </w:p>
    <w:p w14:paraId="2B565CC0" w14:textId="1433EF97" w:rsidR="00E517D1" w:rsidRPr="00E517D1" w:rsidRDefault="00E517D1" w:rsidP="00E517D1">
      <w:pPr>
        <w:bidi/>
        <w:spacing w:before="100" w:beforeAutospacing="1" w:after="100" w:afterAutospacing="1" w:line="240" w:lineRule="auto"/>
        <w:jc w:val="both"/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</w:pP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lastRenderedPageBreak/>
        <w:t>وقال في ترجمة عمر بن الخطاب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 xml:space="preserve">: </w:t>
      </w:r>
      <w:r w:rsidRPr="00E517D1">
        <w:rPr>
          <w:rFonts w:ascii="Lotus Linotype" w:eastAsia="Times New Roman" w:hAnsi="Lotus Linotype" w:cs="Times New Roman" w:hint="cs"/>
          <w:color w:val="FF0000"/>
          <w:sz w:val="32"/>
          <w:szCs w:val="32"/>
          <w:rtl/>
          <w:lang w:eastAsia="ja-JP"/>
        </w:rPr>
        <w:t>(</w:t>
      </w:r>
      <w:r w:rsidRPr="00E517D1">
        <w:rPr>
          <w:rFonts w:ascii="Lotus Linotype" w:eastAsia="Times New Roman" w:hAnsi="Lotus Linotype" w:cs="Times New Roman"/>
          <w:color w:val="FF0000"/>
          <w:sz w:val="32"/>
          <w:szCs w:val="32"/>
          <w:rtl/>
          <w:lang w:eastAsia="ja-JP"/>
        </w:rPr>
        <w:t>وهو الذي سنَّ للمحدثين التثبت في النقل، وربما كان يتوقف في خبر الواحد إذا ارتاب، فروى الجُرَيري </w:t>
      </w:r>
      <w:r w:rsidRPr="00E517D1">
        <w:rPr>
          <w:rFonts w:ascii="Lotus Linotype" w:eastAsia="Times New Roman" w:hAnsi="Lotus Linotype" w:cs="Times New Roman"/>
          <w:color w:val="FF0000"/>
          <w:sz w:val="32"/>
          <w:szCs w:val="32"/>
          <w:lang w:eastAsia="ja-JP"/>
        </w:rPr>
        <w:t xml:space="preserve">- </w:t>
      </w:r>
      <w:r w:rsidRPr="00E517D1">
        <w:rPr>
          <w:rFonts w:ascii="Lotus Linotype" w:eastAsia="Times New Roman" w:hAnsi="Lotus Linotype" w:cs="Times New Roman"/>
          <w:color w:val="FF0000"/>
          <w:sz w:val="32"/>
          <w:szCs w:val="32"/>
          <w:rtl/>
          <w:lang w:eastAsia="ja-JP"/>
        </w:rPr>
        <w:t>يعني سعيد بن إياس</w:t>
      </w:r>
      <w:r w:rsidRPr="00E517D1">
        <w:rPr>
          <w:rFonts w:ascii="Lotus Linotype" w:eastAsia="Times New Roman" w:hAnsi="Lotus Linotype" w:cs="Times New Roman" w:hint="cs"/>
          <w:color w:val="FF0000"/>
          <w:sz w:val="32"/>
          <w:szCs w:val="32"/>
          <w:rtl/>
          <w:lang w:eastAsia="ja-JP"/>
        </w:rPr>
        <w:t>- ع</w:t>
      </w:r>
      <w:r w:rsidRPr="00E517D1">
        <w:rPr>
          <w:rFonts w:ascii="Lotus Linotype" w:eastAsia="Times New Roman" w:hAnsi="Lotus Linotype" w:cs="Times New Roman"/>
          <w:color w:val="FF0000"/>
          <w:sz w:val="32"/>
          <w:szCs w:val="32"/>
          <w:rtl/>
          <w:lang w:eastAsia="ja-JP"/>
        </w:rPr>
        <w:t>ن أبي نضرة عن أبي سعيد أن أبا موسى سَلَّم على عمر من وراء الباب ثلاث مرات، فلم يؤذن له، فرجع، فأرسل عمر في أثره، فقال: لمَ رجعتَ؟ قال: سمعتُ أن رسول الله صلى الله عليه وسلم يقول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>: "</w:t>
      </w:r>
      <w:r w:rsidRPr="00E517D1">
        <w:rPr>
          <w:rFonts w:ascii="Lotus Linotype" w:eastAsia="Times New Roman" w:hAnsi="Lotus Linotype" w:cs="Times New Roman"/>
          <w:color w:val="008000"/>
          <w:sz w:val="32"/>
          <w:szCs w:val="32"/>
          <w:rtl/>
          <w:lang w:eastAsia="ja-JP"/>
        </w:rPr>
        <w:t>إذا سلم أحدكم ثلاثًا فلم يُجَب فليرجع</w:t>
      </w:r>
      <w:r>
        <w:rPr>
          <w:rFonts w:ascii="Lotus Linotype" w:eastAsia="Times New Roman" w:hAnsi="Lotus Linotype" w:cs="Times New Roman" w:hint="cs"/>
          <w:color w:val="008000"/>
          <w:sz w:val="32"/>
          <w:szCs w:val="32"/>
          <w:rtl/>
          <w:lang w:eastAsia="ja-JP"/>
        </w:rPr>
        <w:t>"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، </w:t>
      </w:r>
      <w:r w:rsidRPr="00E517D1">
        <w:rPr>
          <w:rFonts w:ascii="Lotus Linotype" w:eastAsia="Times New Roman" w:hAnsi="Lotus Linotype" w:cs="Times New Roman"/>
          <w:color w:val="FF0000"/>
          <w:sz w:val="32"/>
          <w:szCs w:val="32"/>
          <w:rtl/>
          <w:lang w:eastAsia="ja-JP"/>
        </w:rPr>
        <w:t>قال: لتأتيني على ذلك ببينة أو لأفعلن بك، فجاءنا أبو موسى منتقعًا لونه ونحن جلوس، فقلنا: ما شأنك؟، فأخبَرنا، وقال: فهل سمع أحد منكم ؟ فقلنا: نعم، كلنا سمعه، فأرسلوا معه رجلاً منهم حتى أتى عمر فأخبره</w:t>
      </w:r>
      <w:r w:rsidRPr="00E517D1">
        <w:rPr>
          <w:rFonts w:ascii="Lotus Linotype" w:eastAsia="Times New Roman" w:hAnsi="Lotus Linotype" w:cs="Times New Roman" w:hint="cs"/>
          <w:color w:val="FF0000"/>
          <w:sz w:val="32"/>
          <w:szCs w:val="32"/>
          <w:rtl/>
          <w:lang w:eastAsia="ja-JP"/>
        </w:rPr>
        <w:t>)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  <w:t xml:space="preserve"> .</w:t>
      </w:r>
    </w:p>
    <w:p w14:paraId="2B30F124" w14:textId="6A174390" w:rsidR="00E517D1" w:rsidRPr="00E517D1" w:rsidRDefault="00E517D1" w:rsidP="00E517D1">
      <w:pPr>
        <w:bidi/>
        <w:spacing w:before="100" w:beforeAutospacing="1" w:after="100" w:afterAutospacing="1" w:line="240" w:lineRule="auto"/>
        <w:jc w:val="both"/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</w:pP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وقال في ترجمة </w:t>
      </w:r>
      <w:r w:rsidRPr="00E517D1">
        <w:rPr>
          <w:rFonts w:ascii="Lotus Linotype" w:eastAsia="Times New Roman" w:hAnsi="Lotus Linotype" w:cs="Times New Roman"/>
          <w:color w:val="800000"/>
          <w:sz w:val="32"/>
          <w:szCs w:val="32"/>
          <w:rtl/>
          <w:lang w:eastAsia="ja-JP"/>
        </w:rPr>
        <w:t>علي 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رضي الله عنه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>: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 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>(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كان</w:t>
      </w:r>
      <w:r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 xml:space="preserve"> إمامًا عالمًا متحريًا في الأخذ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rtl/>
          <w:lang w:eastAsia="ja-JP"/>
        </w:rPr>
        <w:t>، بحيث إنه يستحلف من يحدثه بالحديث</w:t>
      </w:r>
      <w:r w:rsidRPr="00E517D1">
        <w:rPr>
          <w:rFonts w:ascii="Lotus Linotype" w:eastAsia="Times New Roman" w:hAnsi="Lotus Linotype" w:cs="Times New Roman"/>
          <w:color w:val="424142"/>
          <w:sz w:val="32"/>
          <w:szCs w:val="32"/>
          <w:lang w:eastAsia="ja-JP"/>
        </w:rPr>
        <w:t xml:space="preserve"> </w:t>
      </w:r>
      <w:r>
        <w:rPr>
          <w:rFonts w:ascii="Lotus Linotype" w:eastAsia="Times New Roman" w:hAnsi="Lotus Linotype" w:cs="Times New Roman" w:hint="cs"/>
          <w:color w:val="424142"/>
          <w:sz w:val="32"/>
          <w:szCs w:val="32"/>
          <w:rtl/>
          <w:lang w:eastAsia="ja-JP"/>
        </w:rPr>
        <w:t>...).</w:t>
      </w:r>
    </w:p>
    <w:p w14:paraId="61EE8E5C" w14:textId="671E9CA7" w:rsidR="00D86131" w:rsidRPr="00E517D1" w:rsidRDefault="00D86131" w:rsidP="00E517D1">
      <w:pPr>
        <w:bidi/>
      </w:pPr>
    </w:p>
    <w:sectPr w:rsidR="00D86131" w:rsidRPr="00E517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tus Linotype">
    <w:altName w:val="Times New Roman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646318"/>
    <w:multiLevelType w:val="hybridMultilevel"/>
    <w:tmpl w:val="A1FA8C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256AF"/>
    <w:multiLevelType w:val="hybridMultilevel"/>
    <w:tmpl w:val="A006AE12"/>
    <w:lvl w:ilvl="0" w:tplc="6C6CF8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454370"/>
    <w:multiLevelType w:val="hybridMultilevel"/>
    <w:tmpl w:val="47D4ED60"/>
    <w:lvl w:ilvl="0" w:tplc="5C1030C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9C2776"/>
    <w:multiLevelType w:val="hybridMultilevel"/>
    <w:tmpl w:val="C56086C6"/>
    <w:lvl w:ilvl="0" w:tplc="8CC6E9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131"/>
    <w:rsid w:val="00414429"/>
    <w:rsid w:val="0070479F"/>
    <w:rsid w:val="009668D3"/>
    <w:rsid w:val="00B47F96"/>
    <w:rsid w:val="00BC3ABA"/>
    <w:rsid w:val="00D53FD4"/>
    <w:rsid w:val="00D54B95"/>
    <w:rsid w:val="00D86131"/>
    <w:rsid w:val="00E5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C6A15"/>
  <w15:docId w15:val="{63AC421B-F99D-431B-BF96-B983E5428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47F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4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47F96"/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paragraph" w:styleId="ListParagraph">
    <w:name w:val="List Paragraph"/>
    <w:basedOn w:val="Normal"/>
    <w:uiPriority w:val="34"/>
    <w:qFormat/>
    <w:rsid w:val="00BC3A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7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29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1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Al-Andalus Group LTD</cp:lastModifiedBy>
  <cp:revision>9</cp:revision>
  <dcterms:created xsi:type="dcterms:W3CDTF">2021-05-02T16:31:00Z</dcterms:created>
  <dcterms:modified xsi:type="dcterms:W3CDTF">2024-03-04T20:15:00Z</dcterms:modified>
</cp:coreProperties>
</file>