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D3EEDB" w14:textId="77777777" w:rsidR="00E12064" w:rsidRPr="00E12064" w:rsidRDefault="00E12064" w:rsidP="00E12064">
      <w:pPr>
        <w:bidi/>
        <w:spacing w:after="150" w:line="240" w:lineRule="auto"/>
        <w:outlineLvl w:val="1"/>
        <w:rPr>
          <w:rFonts w:ascii="Lotus Linotype" w:eastAsia="Times New Roman" w:hAnsi="Lotus Linotype" w:cs="Times New Roman"/>
          <w:b/>
          <w:bCs/>
          <w:color w:val="012D6B"/>
          <w:sz w:val="28"/>
          <w:szCs w:val="28"/>
          <w:lang w:eastAsia="ja-JP"/>
        </w:rPr>
      </w:pPr>
      <w:r w:rsidRPr="00E12064">
        <w:rPr>
          <w:rFonts w:ascii="Lotus Linotype" w:eastAsia="Times New Roman" w:hAnsi="Lotus Linotype" w:cs="Times New Roman"/>
          <w:b/>
          <w:bCs/>
          <w:color w:val="012D6B"/>
          <w:sz w:val="28"/>
          <w:szCs w:val="28"/>
          <w:rtl/>
          <w:lang w:eastAsia="ja-JP"/>
        </w:rPr>
        <w:t>الإيمان بما أخبر به النبيُّ مِنْ أمور غَيْبية</w:t>
      </w:r>
    </w:p>
    <w:p w14:paraId="0E3B7A99" w14:textId="77777777" w:rsidR="00E12064" w:rsidRDefault="00E12064" w:rsidP="00E12064">
      <w:pPr>
        <w:bidi/>
        <w:rPr>
          <w:rFonts w:ascii="Lotus Linotype" w:hAnsi="Lotus Linotype"/>
          <w:color w:val="424142"/>
          <w:sz w:val="28"/>
          <w:szCs w:val="28"/>
          <w:shd w:val="clear" w:color="auto" w:fill="FFFFFF"/>
          <w:rtl/>
        </w:rPr>
      </w:pPr>
      <w:r w:rsidRPr="00E12064">
        <w:rPr>
          <w:rFonts w:ascii="Lotus Linotype" w:eastAsia="Times New Roman" w:hAnsi="Lotus Linotype" w:cs="Times New Roman"/>
          <w:color w:val="757575"/>
          <w:sz w:val="28"/>
          <w:szCs w:val="28"/>
          <w:lang w:eastAsia="ja-JP"/>
        </w:rPr>
        <w:br/>
      </w:r>
      <w:r w:rsidRPr="00E12064">
        <w:rPr>
          <w:rFonts w:ascii="Lotus Linotype" w:hAnsi="Lotus Linotype"/>
          <w:color w:val="424142"/>
          <w:sz w:val="28"/>
          <w:szCs w:val="28"/>
          <w:shd w:val="clear" w:color="auto" w:fill="FFFFFF"/>
          <w:rtl/>
        </w:rPr>
        <w:t>عِلْمُ الغَيْبيات مِنْ الأمور التي استأثر الله عز وجل بها، واختص بها نفسه سبحانه، دون مَنْ سواه مِنْ مَلَكٍ مُقَرَّب أو نبي مُرْسَل، قال الله تعالى</w:t>
      </w:r>
      <w:r>
        <w:rPr>
          <w:rFonts w:ascii="Lotus Linotype" w:hAnsi="Lotus Linotype" w:hint="cs"/>
          <w:color w:val="424142"/>
          <w:sz w:val="28"/>
          <w:szCs w:val="28"/>
          <w:shd w:val="clear" w:color="auto" w:fill="FFFFFF"/>
          <w:rtl/>
        </w:rPr>
        <w:t>: "</w:t>
      </w:r>
      <w:r w:rsidRPr="00E12064">
        <w:rPr>
          <w:rFonts w:ascii="Lotus Linotype" w:hAnsi="Lotus Linotype"/>
          <w:color w:val="0000FF"/>
          <w:sz w:val="28"/>
          <w:szCs w:val="28"/>
          <w:shd w:val="clear" w:color="auto" w:fill="FFFFFF"/>
          <w:rtl/>
        </w:rPr>
        <w:t>قُلْ لا يَعْلَمُ مَنْ فِي السَّمَاوَاتِ وَالْأَرْضِ الْغَيْبَ إِلَّا اللَّهُ</w:t>
      </w:r>
      <w:r>
        <w:rPr>
          <w:rFonts w:ascii="Lotus Linotype" w:hAnsi="Lotus Linotype" w:hint="cs"/>
          <w:color w:val="424142"/>
          <w:sz w:val="28"/>
          <w:szCs w:val="28"/>
          <w:shd w:val="clear" w:color="auto" w:fill="FFFFFF"/>
          <w:rtl/>
        </w:rPr>
        <w:t>" (</w:t>
      </w:r>
      <w:r w:rsidRPr="00E12064">
        <w:rPr>
          <w:rFonts w:ascii="Lotus Linotype" w:hAnsi="Lotus Linotype"/>
          <w:color w:val="424142"/>
          <w:sz w:val="28"/>
          <w:szCs w:val="28"/>
          <w:shd w:val="clear" w:color="auto" w:fill="FFFFFF"/>
          <w:rtl/>
        </w:rPr>
        <w:t>النمل: 65)، وقال سبحانه</w:t>
      </w:r>
      <w:r>
        <w:rPr>
          <w:rFonts w:ascii="Lotus Linotype" w:hAnsi="Lotus Linotype" w:hint="cs"/>
          <w:color w:val="424142"/>
          <w:sz w:val="28"/>
          <w:szCs w:val="28"/>
          <w:shd w:val="clear" w:color="auto" w:fill="FFFFFF"/>
          <w:rtl/>
        </w:rPr>
        <w:t>: "</w:t>
      </w:r>
      <w:r w:rsidRPr="00E12064">
        <w:rPr>
          <w:rFonts w:ascii="Lotus Linotype" w:hAnsi="Lotus Linotype"/>
          <w:color w:val="0000FF"/>
          <w:sz w:val="28"/>
          <w:szCs w:val="28"/>
          <w:shd w:val="clear" w:color="auto" w:fill="FFFFFF"/>
          <w:rtl/>
        </w:rPr>
        <w:t>وَعِنْدَهُ مَفَاتِحُ الْغَيْبِ لا يَعْلَمُهَا إِلَّا هُوَ</w:t>
      </w:r>
      <w:r>
        <w:rPr>
          <w:rFonts w:ascii="Lotus Linotype" w:hAnsi="Lotus Linotype" w:hint="cs"/>
          <w:color w:val="424142"/>
          <w:sz w:val="28"/>
          <w:szCs w:val="28"/>
          <w:shd w:val="clear" w:color="auto" w:fill="FFFFFF"/>
          <w:rtl/>
        </w:rPr>
        <w:t>" (</w:t>
      </w:r>
      <w:r w:rsidRPr="00E12064">
        <w:rPr>
          <w:rFonts w:ascii="Lotus Linotype" w:hAnsi="Lotus Linotype"/>
          <w:color w:val="424142"/>
          <w:sz w:val="28"/>
          <w:szCs w:val="28"/>
          <w:shd w:val="clear" w:color="auto" w:fill="FFFFFF"/>
          <w:rtl/>
        </w:rPr>
        <w:t>الأنعام: 59</w:t>
      </w:r>
      <w:r>
        <w:rPr>
          <w:rFonts w:ascii="Lotus Linotype" w:hAnsi="Lotus Linotype" w:hint="cs"/>
          <w:color w:val="424142"/>
          <w:sz w:val="28"/>
          <w:szCs w:val="28"/>
          <w:shd w:val="clear" w:color="auto" w:fill="FFFFFF"/>
          <w:rtl/>
        </w:rPr>
        <w:t>).</w:t>
      </w:r>
      <w:r w:rsidRPr="00E12064">
        <w:rPr>
          <w:rFonts w:ascii="Lotus Linotype" w:hAnsi="Lotus Linotype"/>
          <w:color w:val="424142"/>
          <w:sz w:val="28"/>
          <w:szCs w:val="28"/>
        </w:rPr>
        <w:br/>
      </w:r>
    </w:p>
    <w:p w14:paraId="215E880E" w14:textId="3B71CA47" w:rsidR="00E12064" w:rsidRPr="00E12064" w:rsidRDefault="00E12064" w:rsidP="00E12064">
      <w:pPr>
        <w:bidi/>
        <w:rPr>
          <w:rFonts w:ascii="Lotus Linotype" w:hAnsi="Lotus Linotype"/>
          <w:color w:val="424142"/>
          <w:sz w:val="28"/>
          <w:szCs w:val="28"/>
          <w:shd w:val="clear" w:color="auto" w:fill="FFFFFF"/>
          <w:rtl/>
        </w:rPr>
      </w:pPr>
      <w:r w:rsidRPr="00E12064">
        <w:rPr>
          <w:rFonts w:ascii="Lotus Linotype" w:hAnsi="Lotus Linotype"/>
          <w:color w:val="424142"/>
          <w:sz w:val="28"/>
          <w:szCs w:val="28"/>
          <w:shd w:val="clear" w:color="auto" w:fill="FFFFFF"/>
          <w:rtl/>
        </w:rPr>
        <w:t>ونبينا </w:t>
      </w:r>
      <w:r w:rsidRPr="00E12064">
        <w:rPr>
          <w:rFonts w:ascii="Lotus Linotype" w:hAnsi="Lotus Linotype"/>
          <w:color w:val="800000"/>
          <w:sz w:val="28"/>
          <w:szCs w:val="28"/>
          <w:shd w:val="clear" w:color="auto" w:fill="FFFFFF"/>
          <w:rtl/>
        </w:rPr>
        <w:t>محمد</w:t>
      </w:r>
      <w:r w:rsidRPr="00E12064">
        <w:rPr>
          <w:rFonts w:ascii="Lotus Linotype" w:hAnsi="Lotus Linotype"/>
          <w:color w:val="424142"/>
          <w:sz w:val="28"/>
          <w:szCs w:val="28"/>
          <w:shd w:val="clear" w:color="auto" w:fill="FFFFFF"/>
          <w:rtl/>
        </w:rPr>
        <w:t> </w:t>
      </w:r>
      <w:r>
        <w:rPr>
          <w:rFonts w:ascii="Lotus Linotype" w:hAnsi="Lotus Linotype"/>
          <w:color w:val="424142"/>
          <w:sz w:val="28"/>
          <w:szCs w:val="28"/>
          <w:shd w:val="clear" w:color="auto" w:fill="FFFFFF"/>
        </w:rPr>
        <w:sym w:font="AGA Arabesque" w:char="F065"/>
      </w:r>
      <w:r w:rsidRPr="00E12064">
        <w:rPr>
          <w:rFonts w:ascii="Lotus Linotype" w:hAnsi="Lotus Linotype"/>
          <w:color w:val="424142"/>
          <w:sz w:val="28"/>
          <w:szCs w:val="28"/>
          <w:shd w:val="clear" w:color="auto" w:fill="FFFFFF"/>
          <w:rtl/>
        </w:rPr>
        <w:t xml:space="preserve"> كسائر الأنبياء والبشر لا يعلم الغيب، قال الله تعالى</w:t>
      </w:r>
      <w:r>
        <w:rPr>
          <w:rFonts w:ascii="Lotus Linotype" w:hAnsi="Lotus Linotype" w:hint="cs"/>
          <w:color w:val="424142"/>
          <w:sz w:val="28"/>
          <w:szCs w:val="28"/>
          <w:shd w:val="clear" w:color="auto" w:fill="FFFFFF"/>
          <w:rtl/>
        </w:rPr>
        <w:t>: "</w:t>
      </w:r>
      <w:r w:rsidRPr="00E12064">
        <w:rPr>
          <w:rFonts w:ascii="Lotus Linotype" w:hAnsi="Lotus Linotype"/>
          <w:color w:val="0000FF"/>
          <w:sz w:val="28"/>
          <w:szCs w:val="28"/>
          <w:shd w:val="clear" w:color="auto" w:fill="FFFFFF"/>
          <w:rtl/>
        </w:rPr>
        <w:t>وَلَوْ كُنْتُ أَعْلَمُ الغَيْبَ لَاسْتَكْثَرْتُ مِنَ الخَيْرِ وَمَا مَسَّنِيَ السُّوءُ إِنْ أَنَا إِلَّا نَذِيرٌ وَبَشِيرٌ لِقَوْمٍ يُؤْمِنُونَ</w:t>
      </w:r>
      <w:r>
        <w:rPr>
          <w:rFonts w:ascii="Lotus Linotype" w:hAnsi="Lotus Linotype" w:hint="cs"/>
          <w:color w:val="424142"/>
          <w:sz w:val="28"/>
          <w:szCs w:val="28"/>
          <w:shd w:val="clear" w:color="auto" w:fill="FFFFFF"/>
          <w:rtl/>
        </w:rPr>
        <w:t>" (</w:t>
      </w:r>
      <w:r w:rsidRPr="00E12064">
        <w:rPr>
          <w:rFonts w:ascii="Lotus Linotype" w:hAnsi="Lotus Linotype"/>
          <w:color w:val="424142"/>
          <w:sz w:val="28"/>
          <w:szCs w:val="28"/>
          <w:shd w:val="clear" w:color="auto" w:fill="FFFFFF"/>
          <w:rtl/>
        </w:rPr>
        <w:t>الأعراف:</w:t>
      </w:r>
      <w:r>
        <w:rPr>
          <w:rFonts w:ascii="Lotus Linotype" w:hAnsi="Lotus Linotype" w:hint="cs"/>
          <w:color w:val="424142"/>
          <w:sz w:val="28"/>
          <w:szCs w:val="28"/>
          <w:shd w:val="clear" w:color="auto" w:fill="FFFFFF"/>
          <w:rtl/>
        </w:rPr>
        <w:t xml:space="preserve"> </w:t>
      </w:r>
      <w:r w:rsidRPr="00E12064">
        <w:rPr>
          <w:rFonts w:ascii="Lotus Linotype" w:hAnsi="Lotus Linotype"/>
          <w:color w:val="424142"/>
          <w:sz w:val="28"/>
          <w:szCs w:val="28"/>
          <w:shd w:val="clear" w:color="auto" w:fill="FFFFFF"/>
          <w:rtl/>
        </w:rPr>
        <w:t>188). وقال سبحانه</w:t>
      </w:r>
      <w:r>
        <w:rPr>
          <w:rFonts w:ascii="Lotus Linotype" w:hAnsi="Lotus Linotype" w:hint="cs"/>
          <w:color w:val="424142"/>
          <w:sz w:val="28"/>
          <w:szCs w:val="28"/>
          <w:shd w:val="clear" w:color="auto" w:fill="FFFFFF"/>
          <w:rtl/>
        </w:rPr>
        <w:t>: "</w:t>
      </w:r>
      <w:r w:rsidRPr="00E12064">
        <w:rPr>
          <w:rFonts w:ascii="Lotus Linotype" w:hAnsi="Lotus Linotype"/>
          <w:color w:val="0000FF"/>
          <w:sz w:val="28"/>
          <w:szCs w:val="28"/>
          <w:shd w:val="clear" w:color="auto" w:fill="FFFFFF"/>
          <w:rtl/>
        </w:rPr>
        <w:t>قُلْ لَا أَقُولُ لَكُمْ عِنْدِي خَزَائِنُ اللهِ وَلَا أَعْلَمُ الغَيْبَ وَلَا أَقُولُ لَكُمْ إِنِّي مَلَكٌ إِنْ أَتَّبِعُ إِلَّا مَا يُوحَى إِلَيَّ</w:t>
      </w:r>
      <w:r>
        <w:rPr>
          <w:rFonts w:ascii="Lotus Linotype" w:hAnsi="Lotus Linotype" w:hint="cs"/>
          <w:color w:val="424142"/>
          <w:sz w:val="28"/>
          <w:szCs w:val="28"/>
          <w:shd w:val="clear" w:color="auto" w:fill="FFFFFF"/>
          <w:rtl/>
        </w:rPr>
        <w:t>" (</w:t>
      </w:r>
      <w:r w:rsidRPr="00E12064">
        <w:rPr>
          <w:rFonts w:ascii="Lotus Linotype" w:hAnsi="Lotus Linotype"/>
          <w:color w:val="424142"/>
          <w:sz w:val="28"/>
          <w:szCs w:val="28"/>
          <w:shd w:val="clear" w:color="auto" w:fill="FFFFFF"/>
          <w:rtl/>
        </w:rPr>
        <w:t>الأنعام:</w:t>
      </w:r>
      <w:r>
        <w:rPr>
          <w:rFonts w:ascii="Lotus Linotype" w:hAnsi="Lotus Linotype" w:hint="cs"/>
          <w:color w:val="424142"/>
          <w:sz w:val="28"/>
          <w:szCs w:val="28"/>
          <w:shd w:val="clear" w:color="auto" w:fill="FFFFFF"/>
          <w:rtl/>
        </w:rPr>
        <w:t xml:space="preserve"> </w:t>
      </w:r>
      <w:r>
        <w:rPr>
          <w:rFonts w:ascii="Lotus Linotype" w:hAnsi="Lotus Linotype"/>
          <w:color w:val="424142"/>
          <w:sz w:val="28"/>
          <w:szCs w:val="28"/>
          <w:shd w:val="clear" w:color="auto" w:fill="FFFFFF"/>
          <w:rtl/>
        </w:rPr>
        <w:t>50)</w:t>
      </w:r>
      <w:r>
        <w:rPr>
          <w:rFonts w:ascii="Lotus Linotype" w:hAnsi="Lotus Linotype" w:hint="cs"/>
          <w:color w:val="424142"/>
          <w:sz w:val="28"/>
          <w:szCs w:val="28"/>
          <w:shd w:val="clear" w:color="auto" w:fill="FFFFFF"/>
          <w:rtl/>
        </w:rPr>
        <w:t>.</w:t>
      </w:r>
    </w:p>
    <w:p w14:paraId="708E9200" w14:textId="77777777" w:rsidR="00E12064" w:rsidRDefault="00E12064" w:rsidP="00E12064">
      <w:pPr>
        <w:bidi/>
        <w:rPr>
          <w:rFonts w:ascii="Lotus Linotype" w:hAnsi="Lotus Linotype"/>
          <w:color w:val="424142"/>
          <w:sz w:val="28"/>
          <w:szCs w:val="28"/>
          <w:shd w:val="clear" w:color="auto" w:fill="FFFFFF"/>
          <w:rtl/>
        </w:rPr>
      </w:pPr>
      <w:r w:rsidRPr="00E12064">
        <w:rPr>
          <w:rFonts w:ascii="Lotus Linotype" w:hAnsi="Lotus Linotype"/>
          <w:color w:val="424142"/>
          <w:sz w:val="28"/>
          <w:szCs w:val="28"/>
          <w:shd w:val="clear" w:color="auto" w:fill="FFFFFF"/>
          <w:rtl/>
        </w:rPr>
        <w:t>والله عز وجل يُطْلِع مَنْ يرتضيه مِنْ رُسُلِه على بعض الغيب متى شاء وإذا شاء، قال الله تعالى</w:t>
      </w:r>
      <w:r>
        <w:rPr>
          <w:rFonts w:ascii="Lotus Linotype" w:hAnsi="Lotus Linotype" w:hint="cs"/>
          <w:color w:val="424142"/>
          <w:sz w:val="28"/>
          <w:szCs w:val="28"/>
          <w:shd w:val="clear" w:color="auto" w:fill="FFFFFF"/>
          <w:rtl/>
        </w:rPr>
        <w:t>: "</w:t>
      </w:r>
      <w:r w:rsidRPr="00E12064">
        <w:rPr>
          <w:rFonts w:ascii="Lotus Linotype" w:hAnsi="Lotus Linotype"/>
          <w:color w:val="0000FF"/>
          <w:sz w:val="28"/>
          <w:szCs w:val="28"/>
          <w:shd w:val="clear" w:color="auto" w:fill="FFFFFF"/>
          <w:rtl/>
        </w:rPr>
        <w:t>عَالِمُ الْغَيْبِ فَلا يُظْهِرُ عَلَى غَيْبِهِ أَحَداً</w:t>
      </w:r>
      <w:r w:rsidRPr="00E12064">
        <w:rPr>
          <w:rFonts w:ascii="Lotus Linotype" w:hAnsi="Lotus Linotype"/>
          <w:color w:val="0000FF"/>
          <w:sz w:val="28"/>
          <w:szCs w:val="28"/>
          <w:shd w:val="clear" w:color="auto" w:fill="FFFFFF"/>
        </w:rPr>
        <w:t xml:space="preserve"> * </w:t>
      </w:r>
      <w:r w:rsidRPr="00E12064">
        <w:rPr>
          <w:rFonts w:ascii="Lotus Linotype" w:hAnsi="Lotus Linotype"/>
          <w:color w:val="0000FF"/>
          <w:sz w:val="28"/>
          <w:szCs w:val="28"/>
          <w:shd w:val="clear" w:color="auto" w:fill="FFFFFF"/>
          <w:rtl/>
        </w:rPr>
        <w:t>إِلَّا مَنِ ارْتَضَى مِنْ رَسُولٍ</w:t>
      </w:r>
      <w:r>
        <w:rPr>
          <w:rFonts w:ascii="Lotus Linotype" w:hAnsi="Lotus Linotype" w:hint="cs"/>
          <w:color w:val="424142"/>
          <w:sz w:val="28"/>
          <w:szCs w:val="28"/>
          <w:shd w:val="clear" w:color="auto" w:fill="FFFFFF"/>
          <w:rtl/>
          <w:lang w:bidi="ar-EG"/>
        </w:rPr>
        <w:t>" (</w:t>
      </w:r>
      <w:r w:rsidRPr="00E12064">
        <w:rPr>
          <w:rFonts w:ascii="Lotus Linotype" w:hAnsi="Lotus Linotype"/>
          <w:color w:val="424142"/>
          <w:sz w:val="28"/>
          <w:szCs w:val="28"/>
          <w:shd w:val="clear" w:color="auto" w:fill="FFFFFF"/>
          <w:rtl/>
        </w:rPr>
        <w:t>الجـن:</w:t>
      </w:r>
      <w:r>
        <w:rPr>
          <w:rFonts w:ascii="Lotus Linotype" w:hAnsi="Lotus Linotype" w:hint="cs"/>
          <w:color w:val="424142"/>
          <w:sz w:val="28"/>
          <w:szCs w:val="28"/>
          <w:shd w:val="clear" w:color="auto" w:fill="FFFFFF"/>
          <w:rtl/>
        </w:rPr>
        <w:t xml:space="preserve"> </w:t>
      </w:r>
      <w:r w:rsidRPr="00E12064">
        <w:rPr>
          <w:rFonts w:ascii="Lotus Linotype" w:hAnsi="Lotus Linotype"/>
          <w:color w:val="424142"/>
          <w:sz w:val="28"/>
          <w:szCs w:val="28"/>
          <w:shd w:val="clear" w:color="auto" w:fill="FFFFFF"/>
          <w:rtl/>
        </w:rPr>
        <w:t>26</w:t>
      </w:r>
      <w:r>
        <w:rPr>
          <w:rFonts w:ascii="Lotus Linotype" w:hAnsi="Lotus Linotype" w:hint="cs"/>
          <w:color w:val="424142"/>
          <w:sz w:val="28"/>
          <w:szCs w:val="28"/>
          <w:shd w:val="clear" w:color="auto" w:fill="FFFFFF"/>
          <w:rtl/>
        </w:rPr>
        <w:t>-</w:t>
      </w:r>
      <w:r w:rsidRPr="00E12064">
        <w:rPr>
          <w:rFonts w:ascii="Lotus Linotype" w:hAnsi="Lotus Linotype"/>
          <w:color w:val="424142"/>
          <w:sz w:val="28"/>
          <w:szCs w:val="28"/>
          <w:shd w:val="clear" w:color="auto" w:fill="FFFFFF"/>
          <w:rtl/>
        </w:rPr>
        <w:t xml:space="preserve">27). </w:t>
      </w:r>
    </w:p>
    <w:p w14:paraId="0931E9C2" w14:textId="6B2B8863" w:rsidR="00E12064" w:rsidRPr="00E12064" w:rsidRDefault="00E12064" w:rsidP="00E12064">
      <w:pPr>
        <w:bidi/>
        <w:rPr>
          <w:rFonts w:ascii="Lotus Linotype" w:hAnsi="Lotus Linotype"/>
          <w:color w:val="424142"/>
          <w:sz w:val="28"/>
          <w:szCs w:val="28"/>
          <w:shd w:val="clear" w:color="auto" w:fill="FFFFFF"/>
          <w:rtl/>
        </w:rPr>
      </w:pPr>
      <w:r w:rsidRPr="00E12064">
        <w:rPr>
          <w:rFonts w:ascii="Lotus Linotype" w:hAnsi="Lotus Linotype"/>
          <w:color w:val="424142"/>
          <w:sz w:val="28"/>
          <w:szCs w:val="28"/>
          <w:shd w:val="clear" w:color="auto" w:fill="FFFFFF"/>
          <w:rtl/>
        </w:rPr>
        <w:t>وقال </w:t>
      </w:r>
      <w:r w:rsidRPr="00E12064">
        <w:rPr>
          <w:rFonts w:ascii="Lotus Linotype" w:hAnsi="Lotus Linotype"/>
          <w:color w:val="800000"/>
          <w:sz w:val="28"/>
          <w:szCs w:val="28"/>
          <w:shd w:val="clear" w:color="auto" w:fill="FFFFFF"/>
          <w:rtl/>
        </w:rPr>
        <w:t>السعدي</w:t>
      </w:r>
      <w:r w:rsidRPr="00E12064">
        <w:rPr>
          <w:rFonts w:ascii="Lotus Linotype" w:hAnsi="Lotus Linotype"/>
          <w:color w:val="424142"/>
          <w:sz w:val="28"/>
          <w:szCs w:val="28"/>
          <w:shd w:val="clear" w:color="auto" w:fill="FFFFFF"/>
          <w:rtl/>
        </w:rPr>
        <w:t xml:space="preserve"> في تفسيره لسورة "الجن" وذِكْره لما اشتملت عليه هذه السورة: </w:t>
      </w:r>
      <w:r w:rsidRPr="00E12064">
        <w:rPr>
          <w:rFonts w:ascii="Lotus Linotype" w:hAnsi="Lotus Linotype" w:hint="cs"/>
          <w:color w:val="FF0000"/>
          <w:sz w:val="28"/>
          <w:szCs w:val="28"/>
          <w:shd w:val="clear" w:color="auto" w:fill="FFFFFF"/>
          <w:rtl/>
        </w:rPr>
        <w:t>(</w:t>
      </w:r>
      <w:r w:rsidRPr="00E12064">
        <w:rPr>
          <w:rFonts w:ascii="Lotus Linotype" w:hAnsi="Lotus Linotype"/>
          <w:color w:val="FF0000"/>
          <w:sz w:val="28"/>
          <w:szCs w:val="28"/>
          <w:shd w:val="clear" w:color="auto" w:fill="FFFFFF"/>
          <w:rtl/>
        </w:rPr>
        <w:t>.. علوم الغيوب قد انفرد الله بعلمها، فلا يعلمها أحدٌ مٍنَ الخَلق، إلا مَنِ ارتضاه الله واختصه بعلم شيء منها</w:t>
      </w:r>
      <w:r>
        <w:rPr>
          <w:rFonts w:ascii="Lotus Linotype" w:hAnsi="Lotus Linotype" w:hint="cs"/>
          <w:color w:val="FF0000"/>
          <w:sz w:val="28"/>
          <w:szCs w:val="28"/>
          <w:shd w:val="clear" w:color="auto" w:fill="FFFFFF"/>
          <w:rtl/>
        </w:rPr>
        <w:t>)</w:t>
      </w:r>
      <w:r w:rsidRPr="00E12064">
        <w:rPr>
          <w:rFonts w:ascii="Lotus Linotype" w:hAnsi="Lotus Linotype"/>
          <w:color w:val="424142"/>
          <w:sz w:val="28"/>
          <w:szCs w:val="28"/>
          <w:shd w:val="clear" w:color="auto" w:fill="FFFFFF"/>
          <w:rtl/>
        </w:rPr>
        <w:t xml:space="preserve">. ومن ثم فإذا أخبر النبي </w:t>
      </w:r>
      <w:r>
        <w:rPr>
          <w:rFonts w:ascii="Lotus Linotype" w:hAnsi="Lotus Linotype"/>
          <w:color w:val="424142"/>
          <w:sz w:val="28"/>
          <w:szCs w:val="28"/>
          <w:shd w:val="clear" w:color="auto" w:fill="FFFFFF"/>
        </w:rPr>
        <w:sym w:font="AGA Arabesque" w:char="F065"/>
      </w:r>
      <w:r w:rsidRPr="00E12064">
        <w:rPr>
          <w:rFonts w:ascii="Lotus Linotype" w:hAnsi="Lotus Linotype"/>
          <w:color w:val="424142"/>
          <w:sz w:val="28"/>
          <w:szCs w:val="28"/>
          <w:shd w:val="clear" w:color="auto" w:fill="FFFFFF"/>
          <w:rtl/>
        </w:rPr>
        <w:t xml:space="preserve"> عن شيء من الأمور الغيبية، فإنما يخبر بشيء مِنْ علم الله عز وجل الذي خصَّه به وأطلعه عليه، وأوْحى به إليه، ليكون برهاناً ودليلاً على نبوته رسالته</w:t>
      </w:r>
      <w:r w:rsidRPr="00E12064">
        <w:rPr>
          <w:rFonts w:ascii="Lotus Linotype" w:hAnsi="Lotus Linotype"/>
          <w:color w:val="424142"/>
          <w:sz w:val="28"/>
          <w:szCs w:val="28"/>
          <w:shd w:val="clear" w:color="auto" w:fill="FFFFFF"/>
        </w:rPr>
        <w:t>.</w:t>
      </w:r>
    </w:p>
    <w:p w14:paraId="6B7A15F2" w14:textId="1438FF3E" w:rsidR="00B400BB" w:rsidRPr="00E12064" w:rsidRDefault="00E12064" w:rsidP="00E12064">
      <w:pPr>
        <w:bidi/>
        <w:rPr>
          <w:rFonts w:ascii="Lotus Linotype" w:hAnsi="Lotus Linotype"/>
          <w:color w:val="424142"/>
          <w:sz w:val="28"/>
          <w:szCs w:val="28"/>
          <w:shd w:val="clear" w:color="auto" w:fill="FFFFFF"/>
          <w:rtl/>
        </w:rPr>
      </w:pPr>
      <w:r>
        <w:rPr>
          <w:rFonts w:ascii="Lotus Linotype" w:hAnsi="Lotus Linotype" w:hint="cs"/>
          <w:color w:val="424142"/>
          <w:sz w:val="28"/>
          <w:szCs w:val="28"/>
          <w:shd w:val="clear" w:color="auto" w:fill="FFFFFF"/>
          <w:rtl/>
        </w:rPr>
        <w:t>و</w:t>
      </w:r>
      <w:r w:rsidR="00EC0D87" w:rsidRPr="00E12064">
        <w:rPr>
          <w:rFonts w:ascii="Lotus Linotype" w:hAnsi="Lotus Linotype"/>
          <w:color w:val="424142"/>
          <w:sz w:val="28"/>
          <w:szCs w:val="28"/>
          <w:shd w:val="clear" w:color="auto" w:fill="FFFFFF"/>
          <w:rtl/>
        </w:rPr>
        <w:t>من أصول الإيمان بالله عز وجل ولوازمه، ومن مقتضيات "أشهد أن </w:t>
      </w:r>
      <w:r w:rsidR="00EC0D87" w:rsidRPr="00E12064">
        <w:rPr>
          <w:rFonts w:ascii="Lotus Linotype" w:hAnsi="Lotus Linotype"/>
          <w:color w:val="800000"/>
          <w:sz w:val="28"/>
          <w:szCs w:val="28"/>
          <w:shd w:val="clear" w:color="auto" w:fill="FFFFFF"/>
          <w:rtl/>
        </w:rPr>
        <w:t>محمد</w:t>
      </w:r>
      <w:r w:rsidR="00B400BB" w:rsidRPr="00E12064">
        <w:rPr>
          <w:rFonts w:ascii="Lotus Linotype" w:hAnsi="Lotus Linotype" w:hint="cs"/>
          <w:color w:val="800000"/>
          <w:sz w:val="28"/>
          <w:szCs w:val="28"/>
          <w:shd w:val="clear" w:color="auto" w:fill="FFFFFF"/>
          <w:rtl/>
        </w:rPr>
        <w:t>ً</w:t>
      </w:r>
      <w:r w:rsidR="00EC0D87" w:rsidRPr="00E12064">
        <w:rPr>
          <w:rFonts w:ascii="Lotus Linotype" w:hAnsi="Lotus Linotype"/>
          <w:color w:val="800000"/>
          <w:sz w:val="28"/>
          <w:szCs w:val="28"/>
          <w:shd w:val="clear" w:color="auto" w:fill="FFFFFF"/>
          <w:rtl/>
        </w:rPr>
        <w:t>ا</w:t>
      </w:r>
      <w:r w:rsidR="00EC0D87" w:rsidRPr="00E12064">
        <w:rPr>
          <w:rFonts w:ascii="Lotus Linotype" w:hAnsi="Lotus Linotype"/>
          <w:color w:val="424142"/>
          <w:sz w:val="28"/>
          <w:szCs w:val="28"/>
          <w:shd w:val="clear" w:color="auto" w:fill="FFFFFF"/>
          <w:rtl/>
        </w:rPr>
        <w:t xml:space="preserve"> رسول الله" التصديق الجازم والتسليم الكامل بكل ما أخبر به النبي </w:t>
      </w:r>
      <w:r>
        <w:rPr>
          <w:rFonts w:ascii="Lotus Linotype" w:hAnsi="Lotus Linotype"/>
          <w:color w:val="424142"/>
          <w:sz w:val="28"/>
          <w:szCs w:val="28"/>
          <w:shd w:val="clear" w:color="auto" w:fill="FFFFFF"/>
        </w:rPr>
        <w:sym w:font="AGA Arabesque" w:char="F065"/>
      </w:r>
      <w:r w:rsidR="00EC0D87" w:rsidRPr="00E12064">
        <w:rPr>
          <w:rFonts w:ascii="Lotus Linotype" w:hAnsi="Lotus Linotype"/>
          <w:color w:val="424142"/>
          <w:sz w:val="28"/>
          <w:szCs w:val="28"/>
          <w:shd w:val="clear" w:color="auto" w:fill="FFFFFF"/>
          <w:rtl/>
        </w:rPr>
        <w:t xml:space="preserve"> مِنْ أمور غيبية جاءت في الأحاديث النبوية الصحيحة، ولو تعارضت </w:t>
      </w:r>
      <w:r w:rsidR="00B400BB" w:rsidRPr="00E12064">
        <w:rPr>
          <w:rFonts w:ascii="Lotus Linotype" w:hAnsi="Lotus Linotype"/>
          <w:color w:val="424142"/>
          <w:sz w:val="28"/>
          <w:szCs w:val="28"/>
          <w:shd w:val="clear" w:color="auto" w:fill="FFFFFF"/>
          <w:rtl/>
        </w:rPr>
        <w:t>هذه الأحاديث في ظاهرها مع العقل</w:t>
      </w:r>
      <w:r w:rsidR="00EC0D87" w:rsidRPr="00E12064">
        <w:rPr>
          <w:rFonts w:ascii="Lotus Linotype" w:hAnsi="Lotus Linotype"/>
          <w:color w:val="424142"/>
          <w:sz w:val="28"/>
          <w:szCs w:val="28"/>
          <w:shd w:val="clear" w:color="auto" w:fill="FFFFFF"/>
          <w:rtl/>
        </w:rPr>
        <w:t>.</w:t>
      </w:r>
      <w:r>
        <w:rPr>
          <w:rFonts w:ascii="Lotus Linotype" w:hAnsi="Lotus Linotype" w:hint="cs"/>
          <w:color w:val="424142"/>
          <w:sz w:val="28"/>
          <w:szCs w:val="28"/>
          <w:shd w:val="clear" w:color="auto" w:fill="FFFFFF"/>
          <w:rtl/>
        </w:rPr>
        <w:t xml:space="preserve"> </w:t>
      </w:r>
      <w:r w:rsidR="00EC0D87" w:rsidRPr="00E12064">
        <w:rPr>
          <w:rFonts w:ascii="Lotus Linotype" w:hAnsi="Lotus Linotype"/>
          <w:color w:val="424142"/>
          <w:sz w:val="28"/>
          <w:szCs w:val="28"/>
          <w:shd w:val="clear" w:color="auto" w:fill="FFFFFF"/>
          <w:rtl/>
        </w:rPr>
        <w:t xml:space="preserve">وذلك لأن أي حديث صحت نسبته للنبي لا يمكن أن يتعارض مع العقل الصريح، لأن ما أخبر به النبي </w:t>
      </w:r>
      <w:r>
        <w:rPr>
          <w:rFonts w:ascii="Lotus Linotype" w:hAnsi="Lotus Linotype"/>
          <w:color w:val="424142"/>
          <w:sz w:val="28"/>
          <w:szCs w:val="28"/>
          <w:shd w:val="clear" w:color="auto" w:fill="FFFFFF"/>
        </w:rPr>
        <w:sym w:font="AGA Arabesque" w:char="F065"/>
      </w:r>
      <w:r w:rsidR="00B400BB" w:rsidRPr="00E12064">
        <w:rPr>
          <w:rFonts w:ascii="Lotus Linotype" w:hAnsi="Lotus Linotype"/>
          <w:color w:val="424142"/>
          <w:sz w:val="28"/>
          <w:szCs w:val="28"/>
          <w:shd w:val="clear" w:color="auto" w:fill="FFFFFF"/>
          <w:rtl/>
        </w:rPr>
        <w:t xml:space="preserve"> وحْيٌ من الله عز وجل.</w:t>
      </w:r>
      <w:r w:rsidR="00EC0D87" w:rsidRPr="00E12064">
        <w:rPr>
          <w:rFonts w:ascii="Lotus Linotype" w:hAnsi="Lotus Linotype"/>
          <w:color w:val="424142"/>
          <w:sz w:val="28"/>
          <w:szCs w:val="28"/>
          <w:shd w:val="clear" w:color="auto" w:fill="FFFFFF"/>
          <w:rtl/>
        </w:rPr>
        <w:t xml:space="preserve"> </w:t>
      </w:r>
    </w:p>
    <w:p w14:paraId="181B1156" w14:textId="77777777" w:rsidR="00B400BB" w:rsidRPr="00E12064" w:rsidRDefault="00EC0D87" w:rsidP="00E12064">
      <w:pPr>
        <w:bidi/>
        <w:rPr>
          <w:rFonts w:ascii="Lotus Linotype" w:hAnsi="Lotus Linotype"/>
          <w:color w:val="424142"/>
          <w:sz w:val="28"/>
          <w:szCs w:val="28"/>
          <w:shd w:val="clear" w:color="auto" w:fill="FFFFFF"/>
          <w:rtl/>
        </w:rPr>
      </w:pPr>
      <w:r w:rsidRPr="00E12064">
        <w:rPr>
          <w:rFonts w:ascii="Lotus Linotype" w:hAnsi="Lotus Linotype"/>
          <w:color w:val="424142"/>
          <w:sz w:val="28"/>
          <w:szCs w:val="28"/>
          <w:shd w:val="clear" w:color="auto" w:fill="FFFFFF"/>
          <w:rtl/>
        </w:rPr>
        <w:t>وقد كتب </w:t>
      </w:r>
      <w:r w:rsidRPr="00E12064">
        <w:rPr>
          <w:rFonts w:ascii="Lotus Linotype" w:hAnsi="Lotus Linotype"/>
          <w:color w:val="800000"/>
          <w:sz w:val="28"/>
          <w:szCs w:val="28"/>
          <w:shd w:val="clear" w:color="auto" w:fill="FFFFFF"/>
          <w:rtl/>
        </w:rPr>
        <w:t>ابن تيمية</w:t>
      </w:r>
      <w:r w:rsidRPr="00E12064">
        <w:rPr>
          <w:rFonts w:ascii="Lotus Linotype" w:hAnsi="Lotus Linotype"/>
          <w:color w:val="424142"/>
          <w:sz w:val="28"/>
          <w:szCs w:val="28"/>
          <w:shd w:val="clear" w:color="auto" w:fill="FFFFFF"/>
          <w:rtl/>
        </w:rPr>
        <w:t> </w:t>
      </w:r>
      <w:r w:rsidR="00B400BB" w:rsidRPr="00E12064">
        <w:rPr>
          <w:rFonts w:ascii="Lotus Linotype" w:hAnsi="Lotus Linotype"/>
          <w:color w:val="424142"/>
          <w:sz w:val="28"/>
          <w:szCs w:val="28"/>
          <w:shd w:val="clear" w:color="auto" w:fill="FFFFFF"/>
          <w:rtl/>
        </w:rPr>
        <w:t>–</w:t>
      </w:r>
      <w:r w:rsidR="00B400BB" w:rsidRPr="00E12064">
        <w:rPr>
          <w:rFonts w:ascii="Lotus Linotype" w:hAnsi="Lotus Linotype" w:hint="cs"/>
          <w:color w:val="424142"/>
          <w:sz w:val="28"/>
          <w:szCs w:val="28"/>
          <w:shd w:val="clear" w:color="auto" w:fill="FFFFFF"/>
          <w:rtl/>
        </w:rPr>
        <w:t xml:space="preserve"> رحمه الله- </w:t>
      </w:r>
      <w:r w:rsidRPr="00E12064">
        <w:rPr>
          <w:rFonts w:ascii="Lotus Linotype" w:hAnsi="Lotus Linotype"/>
          <w:color w:val="424142"/>
          <w:sz w:val="28"/>
          <w:szCs w:val="28"/>
          <w:shd w:val="clear" w:color="auto" w:fill="FFFFFF"/>
          <w:rtl/>
        </w:rPr>
        <w:t>كتابه "درء تعارض العقل والنقل" أو "بيان موافقة صحيح المنقول لصريح المعقول" وذكر فيه ـ كغيره من أهل السنة والعلماءـ أنه لا يمكن أن يتعارض صحيح النقل (الأحاديث النبوية) مع صريح العقل (الع</w:t>
      </w:r>
      <w:r w:rsidR="00B400BB" w:rsidRPr="00E12064">
        <w:rPr>
          <w:rFonts w:ascii="Lotus Linotype" w:hAnsi="Lotus Linotype"/>
          <w:color w:val="424142"/>
          <w:sz w:val="28"/>
          <w:szCs w:val="28"/>
          <w:shd w:val="clear" w:color="auto" w:fill="FFFFFF"/>
          <w:rtl/>
        </w:rPr>
        <w:t>قل السليم من الانحراف والشُبَه)</w:t>
      </w:r>
      <w:r w:rsidR="00B400BB" w:rsidRPr="00E12064">
        <w:rPr>
          <w:rFonts w:ascii="Lotus Linotype" w:hAnsi="Lotus Linotype" w:hint="cs"/>
          <w:color w:val="424142"/>
          <w:sz w:val="28"/>
          <w:szCs w:val="28"/>
          <w:shd w:val="clear" w:color="auto" w:fill="FFFFFF"/>
          <w:rtl/>
        </w:rPr>
        <w:t>.</w:t>
      </w:r>
      <w:r w:rsidRPr="00E12064">
        <w:rPr>
          <w:rFonts w:ascii="Lotus Linotype" w:hAnsi="Lotus Linotype"/>
          <w:color w:val="424142"/>
          <w:sz w:val="28"/>
          <w:szCs w:val="28"/>
          <w:shd w:val="clear" w:color="auto" w:fill="FFFFFF"/>
          <w:rtl/>
        </w:rPr>
        <w:t xml:space="preserve"> وإذا وُجِدَ ما يوهِم التعارض بين النقل الصحيح في أمر غيبي أو غيره مع العقل، وجب تقديم النقل على العقل، لأن النقل ثابت، والعقل متغير، ولأن النقل معصوم، والعقل ليس كذلك</w:t>
      </w:r>
      <w:r w:rsidR="00B400BB" w:rsidRPr="00E12064">
        <w:rPr>
          <w:rFonts w:ascii="Lotus Linotype" w:hAnsi="Lotus Linotype" w:hint="cs"/>
          <w:color w:val="424142"/>
          <w:sz w:val="28"/>
          <w:szCs w:val="28"/>
          <w:shd w:val="clear" w:color="auto" w:fill="FFFFFF"/>
          <w:rtl/>
        </w:rPr>
        <w:t xml:space="preserve">. </w:t>
      </w:r>
    </w:p>
    <w:p w14:paraId="0DB50F9E" w14:textId="7AD4D62B" w:rsidR="00230064" w:rsidRDefault="00B400BB" w:rsidP="00E12064">
      <w:pPr>
        <w:bidi/>
        <w:rPr>
          <w:rFonts w:ascii="Lotus Linotype" w:hAnsi="Lotus Linotype"/>
          <w:color w:val="424142"/>
          <w:sz w:val="28"/>
          <w:szCs w:val="28"/>
          <w:shd w:val="clear" w:color="auto" w:fill="FFFFFF"/>
          <w:rtl/>
        </w:rPr>
      </w:pPr>
      <w:r w:rsidRPr="00E12064">
        <w:rPr>
          <w:rFonts w:ascii="Lotus Linotype" w:hAnsi="Lotus Linotype"/>
          <w:color w:val="424142"/>
          <w:sz w:val="28"/>
          <w:szCs w:val="28"/>
          <w:shd w:val="clear" w:color="auto" w:fill="FFFFFF"/>
          <w:rtl/>
        </w:rPr>
        <w:t>ثم إن هذا التعارض يكون بحسب الظاهر لا في حقيقة الأمر، فإنه لا يمكن حصول تعارض بين نقل صحيح وعقل صريح، وإذا وُجِدَ تعارض فإما أنْ يكون النقل غير صحيح أو العقل غير صريح</w:t>
      </w:r>
      <w:r w:rsidRPr="00E12064">
        <w:rPr>
          <w:rFonts w:ascii="Lotus Linotype" w:hAnsi="Lotus Linotype" w:hint="cs"/>
          <w:color w:val="424142"/>
          <w:sz w:val="28"/>
          <w:szCs w:val="28"/>
          <w:shd w:val="clear" w:color="auto" w:fill="FFFFFF"/>
          <w:rtl/>
        </w:rPr>
        <w:t>.</w:t>
      </w:r>
      <w:r w:rsidRPr="00E12064">
        <w:rPr>
          <w:rFonts w:ascii="Lotus Linotype" w:hAnsi="Lotus Linotype"/>
          <w:color w:val="424142"/>
          <w:sz w:val="28"/>
          <w:szCs w:val="28"/>
          <w:shd w:val="clear" w:color="auto" w:fill="FFFFFF"/>
          <w:rtl/>
        </w:rPr>
        <w:t xml:space="preserve"> قال </w:t>
      </w:r>
      <w:r w:rsidRPr="00E12064">
        <w:rPr>
          <w:rFonts w:ascii="Lotus Linotype" w:hAnsi="Lotus Linotype"/>
          <w:color w:val="800000"/>
          <w:sz w:val="28"/>
          <w:szCs w:val="28"/>
          <w:shd w:val="clear" w:color="auto" w:fill="FFFFFF"/>
          <w:rtl/>
        </w:rPr>
        <w:t>ابن تيمية</w:t>
      </w:r>
      <w:r w:rsidRPr="00E12064">
        <w:rPr>
          <w:rFonts w:ascii="Lotus Linotype" w:hAnsi="Lotus Linotype" w:hint="cs"/>
          <w:color w:val="424142"/>
          <w:sz w:val="28"/>
          <w:szCs w:val="28"/>
          <w:shd w:val="clear" w:color="auto" w:fill="FFFFFF"/>
          <w:rtl/>
        </w:rPr>
        <w:t xml:space="preserve">: </w:t>
      </w:r>
      <w:r w:rsidR="00E12064" w:rsidRPr="00E12064">
        <w:rPr>
          <w:rFonts w:ascii="Lotus Linotype" w:hAnsi="Lotus Linotype" w:hint="cs"/>
          <w:color w:val="FF0000"/>
          <w:sz w:val="28"/>
          <w:szCs w:val="28"/>
          <w:shd w:val="clear" w:color="auto" w:fill="FFFFFF"/>
          <w:rtl/>
        </w:rPr>
        <w:t>(</w:t>
      </w:r>
      <w:r w:rsidRPr="00E12064">
        <w:rPr>
          <w:rFonts w:ascii="Lotus Linotype" w:hAnsi="Lotus Linotype"/>
          <w:color w:val="FF0000"/>
          <w:sz w:val="28"/>
          <w:szCs w:val="28"/>
          <w:shd w:val="clear" w:color="auto" w:fill="FFFFFF"/>
          <w:rtl/>
        </w:rPr>
        <w:t>الأدلة العقلية الصريحة توافق ما جاءت به الرسل، وأن صريح المعقول لا يناقض صحيح المنقول. ما جاء عن النبي كله حق يصدق بعضه بعض</w:t>
      </w:r>
      <w:r w:rsidRPr="00E12064">
        <w:rPr>
          <w:rFonts w:ascii="Lotus Linotype" w:hAnsi="Lotus Linotype" w:hint="cs"/>
          <w:color w:val="FF0000"/>
          <w:sz w:val="28"/>
          <w:szCs w:val="28"/>
          <w:shd w:val="clear" w:color="auto" w:fill="FFFFFF"/>
          <w:rtl/>
        </w:rPr>
        <w:t>ً</w:t>
      </w:r>
      <w:r w:rsidRPr="00E12064">
        <w:rPr>
          <w:rFonts w:ascii="Lotus Linotype" w:hAnsi="Lotus Linotype"/>
          <w:color w:val="FF0000"/>
          <w:sz w:val="28"/>
          <w:szCs w:val="28"/>
          <w:shd w:val="clear" w:color="auto" w:fill="FFFFFF"/>
          <w:rtl/>
        </w:rPr>
        <w:t>ا، وهو موافق لفطرة الخلائق، وما جعل فيهم من العقول الصريحة</w:t>
      </w:r>
      <w:r w:rsidR="00E12064">
        <w:rPr>
          <w:rFonts w:ascii="Lotus Linotype" w:hAnsi="Lotus Linotype" w:hint="cs"/>
          <w:color w:val="FF0000"/>
          <w:sz w:val="28"/>
          <w:szCs w:val="28"/>
          <w:shd w:val="clear" w:color="auto" w:fill="FFFFFF"/>
          <w:rtl/>
        </w:rPr>
        <w:t>)</w:t>
      </w:r>
      <w:r w:rsidRPr="00E12064">
        <w:rPr>
          <w:rFonts w:ascii="Lotus Linotype" w:hAnsi="Lotus Linotype" w:hint="cs"/>
          <w:color w:val="424142"/>
          <w:sz w:val="28"/>
          <w:szCs w:val="28"/>
          <w:shd w:val="clear" w:color="auto" w:fill="FFFFFF"/>
          <w:rtl/>
        </w:rPr>
        <w:t>.</w:t>
      </w:r>
    </w:p>
    <w:p w14:paraId="52292362" w14:textId="0F3F58DF" w:rsidR="00E12064" w:rsidRDefault="00E12064" w:rsidP="00E12064">
      <w:pPr>
        <w:bidi/>
        <w:rPr>
          <w:rFonts w:ascii="Lotus Linotype" w:hAnsi="Lotus Linotype"/>
          <w:color w:val="424142"/>
          <w:sz w:val="28"/>
          <w:szCs w:val="28"/>
          <w:shd w:val="clear" w:color="auto" w:fill="FFFFFF"/>
          <w:rtl/>
        </w:rPr>
      </w:pPr>
    </w:p>
    <w:p w14:paraId="55EE1BBC" w14:textId="26919FBC" w:rsidR="00E12064" w:rsidRDefault="00E12064" w:rsidP="001D674B">
      <w:pPr>
        <w:pStyle w:val="NormalWeb"/>
        <w:shd w:val="clear" w:color="auto" w:fill="FFFFFF"/>
        <w:bidi/>
        <w:jc w:val="both"/>
        <w:rPr>
          <w:color w:val="424142"/>
        </w:rPr>
      </w:pPr>
      <w:r>
        <w:rPr>
          <w:color w:val="424142"/>
          <w:rtl/>
        </w:rPr>
        <w:t>قال </w:t>
      </w:r>
      <w:r>
        <w:rPr>
          <w:color w:val="800000"/>
          <w:rtl/>
        </w:rPr>
        <w:t>ابن تيمية </w:t>
      </w:r>
      <w:r>
        <w:rPr>
          <w:color w:val="424142"/>
          <w:rtl/>
        </w:rPr>
        <w:t xml:space="preserve">في "مجموع الفتاوى": </w:t>
      </w:r>
      <w:r w:rsidRPr="00E12064">
        <w:rPr>
          <w:rFonts w:hint="cs"/>
          <w:color w:val="FF0000"/>
          <w:rtl/>
        </w:rPr>
        <w:t>(</w:t>
      </w:r>
      <w:r w:rsidRPr="00E12064">
        <w:rPr>
          <w:color w:val="FF0000"/>
          <w:rtl/>
        </w:rPr>
        <w:t xml:space="preserve">ما أخبر به الرسول </w:t>
      </w:r>
      <w:r w:rsidRPr="00E12064">
        <w:rPr>
          <w:color w:val="FF0000"/>
        </w:rPr>
        <w:sym w:font="AGA Arabesque" w:char="F065"/>
      </w:r>
      <w:r w:rsidRPr="00E12064">
        <w:rPr>
          <w:color w:val="FF0000"/>
          <w:rtl/>
        </w:rPr>
        <w:t xml:space="preserve"> عن ربه، فإنه يجب الإيمان به، سواء عرفنا معناه أو لم نعرف، لأنه الصادق المصدوق. فما جاء في الكتاب والسُنة وجب على كل مؤمن الإيمان به، وإن لم يفهم معناه</w:t>
      </w:r>
      <w:r w:rsidRPr="00E12064">
        <w:rPr>
          <w:rFonts w:hint="cs"/>
          <w:color w:val="FF0000"/>
          <w:rtl/>
        </w:rPr>
        <w:t>)</w:t>
      </w:r>
      <w:r>
        <w:rPr>
          <w:color w:val="424142"/>
          <w:rtl/>
        </w:rPr>
        <w:t>. وقال </w:t>
      </w:r>
      <w:r>
        <w:rPr>
          <w:color w:val="800000"/>
          <w:rtl/>
        </w:rPr>
        <w:t>ابن قدامة</w:t>
      </w:r>
      <w:r>
        <w:rPr>
          <w:color w:val="424142"/>
          <w:rtl/>
        </w:rPr>
        <w:t xml:space="preserve"> المقدسي في "لمعة الاعتقاد": </w:t>
      </w:r>
      <w:r w:rsidR="001D674B" w:rsidRPr="001D674B">
        <w:rPr>
          <w:rFonts w:hint="cs"/>
          <w:color w:val="FF0000"/>
          <w:rtl/>
        </w:rPr>
        <w:t>(</w:t>
      </w:r>
      <w:r w:rsidRPr="001D674B">
        <w:rPr>
          <w:color w:val="FF0000"/>
          <w:rtl/>
        </w:rPr>
        <w:t xml:space="preserve">ويجب الإيمان بكل ما أخبر به النبي </w:t>
      </w:r>
      <w:r w:rsidR="001D674B" w:rsidRPr="001D674B">
        <w:rPr>
          <w:color w:val="FF0000"/>
        </w:rPr>
        <w:sym w:font="AGA Arabesque" w:char="F065"/>
      </w:r>
      <w:r w:rsidRPr="001D674B">
        <w:rPr>
          <w:color w:val="FF0000"/>
          <w:rtl/>
        </w:rPr>
        <w:t xml:space="preserve"> وصحَّ به النقل عنه فيما شاهدناه أو غاب عنا، نعلم أنه حق وصِدْق، وسواء في ذلك ما عقلناه وجهلناه، ولم نطلع على حقيقة معناه، مثل حديث الإسراء والمعراج وكان يقظة لا </w:t>
      </w:r>
      <w:r w:rsidRPr="001D674B">
        <w:rPr>
          <w:color w:val="FF0000"/>
          <w:rtl/>
        </w:rPr>
        <w:lastRenderedPageBreak/>
        <w:t>مناما.. ومن ذلك أشراط الساعة، مثل خروج الدجال ونزول عيسى ابن مريم عليه السلام فيقتله، وخروج يأجوج ومأجوج، وخروج الدابة، وطلوع الشمس من مغر</w:t>
      </w:r>
      <w:r w:rsidR="001D674B">
        <w:rPr>
          <w:color w:val="FF0000"/>
          <w:rtl/>
        </w:rPr>
        <w:t>بها، وأشباه ذلك مما صح به النقل</w:t>
      </w:r>
      <w:r w:rsidR="001D674B">
        <w:rPr>
          <w:rFonts w:hint="cs"/>
          <w:color w:val="FF0000"/>
          <w:rtl/>
        </w:rPr>
        <w:t>،</w:t>
      </w:r>
      <w:r w:rsidRPr="001D674B">
        <w:rPr>
          <w:color w:val="FF0000"/>
          <w:rtl/>
        </w:rPr>
        <w:t xml:space="preserve"> وعذاب القبر ونعيمه..</w:t>
      </w:r>
      <w:r w:rsidR="001D674B">
        <w:rPr>
          <w:rFonts w:hint="cs"/>
          <w:color w:val="FF0000"/>
          <w:rtl/>
        </w:rPr>
        <w:t>.)</w:t>
      </w:r>
      <w:r>
        <w:rPr>
          <w:color w:val="424142"/>
          <w:rtl/>
        </w:rPr>
        <w:t>. وقال </w:t>
      </w:r>
      <w:r>
        <w:rPr>
          <w:color w:val="800000"/>
          <w:rtl/>
        </w:rPr>
        <w:t>ابن عثيمين</w:t>
      </w:r>
      <w:r w:rsidR="001D674B">
        <w:rPr>
          <w:rFonts w:hint="cs"/>
          <w:color w:val="424142"/>
          <w:rtl/>
        </w:rPr>
        <w:t xml:space="preserve">: </w:t>
      </w:r>
      <w:r w:rsidR="001D674B" w:rsidRPr="001D674B">
        <w:rPr>
          <w:rFonts w:hint="cs"/>
          <w:color w:val="FF0000"/>
          <w:rtl/>
        </w:rPr>
        <w:t>(</w:t>
      </w:r>
      <w:r w:rsidRPr="001D674B">
        <w:rPr>
          <w:color w:val="FF0000"/>
          <w:rtl/>
        </w:rPr>
        <w:t xml:space="preserve">كان الصحابة رضي الله عنهم يؤمنون بما أخبر به النبي </w:t>
      </w:r>
      <w:r w:rsidR="001D674B" w:rsidRPr="001D674B">
        <w:rPr>
          <w:color w:val="FF0000"/>
        </w:rPr>
        <w:sym w:font="AGA Arabesque" w:char="F065"/>
      </w:r>
      <w:r w:rsidR="001D674B" w:rsidRPr="001D674B">
        <w:rPr>
          <w:rFonts w:hint="cs"/>
          <w:color w:val="FF0000"/>
          <w:rtl/>
        </w:rPr>
        <w:t xml:space="preserve"> </w:t>
      </w:r>
      <w:r w:rsidRPr="001D674B">
        <w:rPr>
          <w:color w:val="FF0000"/>
          <w:rtl/>
        </w:rPr>
        <w:t>كما يؤمنون بما يشاهدونه بأعينهم أو أكثر</w:t>
      </w:r>
      <w:r w:rsidR="001D674B">
        <w:rPr>
          <w:rFonts w:hint="cs"/>
          <w:color w:val="FF0000"/>
          <w:rtl/>
        </w:rPr>
        <w:t>).</w:t>
      </w:r>
      <w:bookmarkStart w:id="0" w:name="_GoBack"/>
      <w:bookmarkEnd w:id="0"/>
    </w:p>
    <w:p w14:paraId="0C411691" w14:textId="77777777" w:rsidR="00E12064" w:rsidRPr="00E12064" w:rsidRDefault="00E12064" w:rsidP="00E12064">
      <w:pPr>
        <w:bidi/>
        <w:rPr>
          <w:rFonts w:ascii="Lotus Linotype" w:hAnsi="Lotus Linotype"/>
          <w:color w:val="424142"/>
          <w:sz w:val="28"/>
          <w:szCs w:val="28"/>
          <w:shd w:val="clear" w:color="auto" w:fill="FFFFFF"/>
        </w:rPr>
      </w:pPr>
    </w:p>
    <w:sectPr w:rsidR="00E12064" w:rsidRPr="00E120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otus Linotype">
    <w:altName w:val="Cambria"/>
    <w:panose1 w:val="00000000000000000000"/>
    <w:charset w:val="00"/>
    <w:family w:val="roman"/>
    <w:notTrueType/>
    <w:pitch w:val="default"/>
  </w:font>
  <w:font w:name="AGA Arabesque">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064"/>
    <w:rsid w:val="001D674B"/>
    <w:rsid w:val="00230064"/>
    <w:rsid w:val="00B400BB"/>
    <w:rsid w:val="00C570A8"/>
    <w:rsid w:val="00E12064"/>
    <w:rsid w:val="00EC0D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5C96A"/>
  <w15:docId w15:val="{A4018B6C-67AB-4E92-95D1-E9AE6E38F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12064"/>
    <w:pPr>
      <w:spacing w:before="100" w:beforeAutospacing="1" w:after="100" w:afterAutospacing="1" w:line="240" w:lineRule="auto"/>
      <w:outlineLvl w:val="1"/>
    </w:pPr>
    <w:rPr>
      <w:rFonts w:ascii="Times New Roman" w:eastAsia="Times New Roman" w:hAnsi="Times New Roman" w:cs="Times New Roman"/>
      <w:b/>
      <w:bCs/>
      <w:sz w:val="36"/>
      <w:szCs w:val="3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2064"/>
    <w:rPr>
      <w:rFonts w:ascii="Times New Roman" w:eastAsia="Times New Roman" w:hAnsi="Times New Roman" w:cs="Times New Roman"/>
      <w:b/>
      <w:bCs/>
      <w:sz w:val="36"/>
      <w:szCs w:val="36"/>
      <w:lang w:eastAsia="ja-JP"/>
    </w:rPr>
  </w:style>
  <w:style w:type="paragraph" w:styleId="NormalWeb">
    <w:name w:val="Normal (Web)"/>
    <w:basedOn w:val="Normal"/>
    <w:uiPriority w:val="99"/>
    <w:semiHidden/>
    <w:unhideWhenUsed/>
    <w:rsid w:val="00E12064"/>
    <w:pPr>
      <w:spacing w:before="100" w:beforeAutospacing="1" w:after="100" w:afterAutospacing="1" w:line="240" w:lineRule="auto"/>
    </w:pPr>
    <w:rPr>
      <w:rFonts w:ascii="Times New Roman" w:eastAsia="Times New Roman" w:hAnsi="Times New Roman" w:cs="Times New Roman"/>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095633">
      <w:bodyDiv w:val="1"/>
      <w:marLeft w:val="0"/>
      <w:marRight w:val="0"/>
      <w:marTop w:val="0"/>
      <w:marBottom w:val="0"/>
      <w:divBdr>
        <w:top w:val="none" w:sz="0" w:space="0" w:color="auto"/>
        <w:left w:val="none" w:sz="0" w:space="0" w:color="auto"/>
        <w:bottom w:val="none" w:sz="0" w:space="0" w:color="auto"/>
        <w:right w:val="none" w:sz="0" w:space="0" w:color="auto"/>
      </w:divBdr>
      <w:divsChild>
        <w:div w:id="1523011635">
          <w:marLeft w:val="0"/>
          <w:marRight w:val="0"/>
          <w:marTop w:val="0"/>
          <w:marBottom w:val="0"/>
          <w:divBdr>
            <w:top w:val="none" w:sz="0" w:space="0" w:color="auto"/>
            <w:left w:val="none" w:sz="0" w:space="0" w:color="auto"/>
            <w:bottom w:val="none" w:sz="0" w:space="0" w:color="auto"/>
            <w:right w:val="none" w:sz="0" w:space="0" w:color="auto"/>
          </w:divBdr>
        </w:div>
      </w:divsChild>
    </w:div>
    <w:div w:id="1479961164">
      <w:bodyDiv w:val="1"/>
      <w:marLeft w:val="0"/>
      <w:marRight w:val="0"/>
      <w:marTop w:val="0"/>
      <w:marBottom w:val="0"/>
      <w:divBdr>
        <w:top w:val="none" w:sz="0" w:space="0" w:color="auto"/>
        <w:left w:val="none" w:sz="0" w:space="0" w:color="auto"/>
        <w:bottom w:val="none" w:sz="0" w:space="0" w:color="auto"/>
        <w:right w:val="none" w:sz="0" w:space="0" w:color="auto"/>
      </w:divBdr>
      <w:divsChild>
        <w:div w:id="462427693">
          <w:marLeft w:val="0"/>
          <w:marRight w:val="0"/>
          <w:marTop w:val="0"/>
          <w:marBottom w:val="0"/>
          <w:divBdr>
            <w:top w:val="none" w:sz="0" w:space="0" w:color="auto"/>
            <w:left w:val="none" w:sz="0" w:space="0" w:color="auto"/>
            <w:bottom w:val="none" w:sz="0" w:space="0" w:color="auto"/>
            <w:right w:val="none" w:sz="0" w:space="0" w:color="auto"/>
          </w:divBdr>
          <w:divsChild>
            <w:div w:id="158711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89414">
      <w:bodyDiv w:val="1"/>
      <w:marLeft w:val="0"/>
      <w:marRight w:val="0"/>
      <w:marTop w:val="0"/>
      <w:marBottom w:val="0"/>
      <w:divBdr>
        <w:top w:val="none" w:sz="0" w:space="0" w:color="auto"/>
        <w:left w:val="none" w:sz="0" w:space="0" w:color="auto"/>
        <w:bottom w:val="none" w:sz="0" w:space="0" w:color="auto"/>
        <w:right w:val="none" w:sz="0" w:space="0" w:color="auto"/>
      </w:divBdr>
      <w:divsChild>
        <w:div w:id="1350370938">
          <w:marLeft w:val="0"/>
          <w:marRight w:val="0"/>
          <w:marTop w:val="0"/>
          <w:marBottom w:val="0"/>
          <w:divBdr>
            <w:top w:val="none" w:sz="0" w:space="0" w:color="auto"/>
            <w:left w:val="none" w:sz="0" w:space="0" w:color="auto"/>
            <w:bottom w:val="none" w:sz="0" w:space="0" w:color="auto"/>
            <w:right w:val="none" w:sz="0" w:space="0" w:color="auto"/>
          </w:divBdr>
          <w:divsChild>
            <w:div w:id="143170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481</Words>
  <Characters>2746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Al-Andalus Group LTD</cp:lastModifiedBy>
  <cp:revision>5</cp:revision>
  <dcterms:created xsi:type="dcterms:W3CDTF">2021-05-02T16:19:00Z</dcterms:created>
  <dcterms:modified xsi:type="dcterms:W3CDTF">2024-02-28T15:33:00Z</dcterms:modified>
</cp:coreProperties>
</file>